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C8E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i w:val="0"/>
          <w:iCs w:val="0"/>
          <w:caps w:val="0"/>
          <w:color w:val="000000"/>
          <w:spacing w:val="0"/>
          <w:bdr w:val="none" w:color="auto" w:sz="0" w:space="0"/>
          <w:shd w:val="clear" w:fill="F6F6F6"/>
        </w:rPr>
        <w:t>Şeffaflık Raporu</w:t>
      </w:r>
    </w:p>
    <w:p w14:paraId="2676E12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ascii="Helvetica" w:hAnsi="Helvetica" w:eastAsia="Helvetica" w:cs="Helvetica"/>
          <w:i w:val="0"/>
          <w:iCs w:val="0"/>
          <w:caps w:val="0"/>
          <w:color w:val="000000"/>
          <w:spacing w:val="0"/>
          <w:sz w:val="16"/>
          <w:szCs w:val="16"/>
          <w:bdr w:val="none" w:color="auto" w:sz="0" w:space="0"/>
          <w:shd w:val="clear" w:fill="F6F6F6"/>
        </w:rPr>
        <w:t>GESAM HAKKINDA</w:t>
      </w:r>
    </w:p>
    <w:p w14:paraId="5189EB3C">
      <w:pPr>
        <w:keepNext w:val="0"/>
        <w:keepLines w:val="0"/>
        <w:widowControl/>
        <w:numPr>
          <w:ilvl w:val="1"/>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Kuruluşumuz</w:t>
      </w:r>
    </w:p>
    <w:p w14:paraId="671A9CA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T.C. Kültür ve Turizm Bakanlığı Telif Hakları Genel Müdürlüğü tarafından hazırlanan çalışma çerçevesinde; (Türkiye Güzel Sanat Eseri Sahipleri Meslek Birliği) 5846 sayılı Fikir ve Sanat Eserleri Kanunu’nun 2936 sayılı kanunla değişik 42. maddesi ile Fikir ve Sanat Eseri Meslek Birlikleri ve Federasyonu hakkındaki tüzük hükümleri uyarınca kurulmuştur. Merkezimiz Ankara’dadır. 2017 yılından bu yana Adana ve Antalya’da şubelerimiz mevcuttur. Birliğimizin 68 ilde de temsilcileri bulunmaktadır. Meslek birliğimizin kısmen ya da tamamen sahip/ortak olduğu herhangi bir kuruluş bulunmamaktadır.</w:t>
      </w:r>
    </w:p>
    <w:p w14:paraId="57F20E5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GESAM’ın üst organları Yönetim, Denetleme, Haysiyet ve Teknik-Bilim Kurullarıdır. GESAM kendi alanında tek meslek birliğidir. Birliğimizin Yönetim Kurulu kararıyla, on üç ilde, bütün illeri içine alan bölge şubeleri de kurulabilir. Ancak bir bölgede ve/veya bir ilde birden fazla şube açılamaz.</w:t>
      </w:r>
    </w:p>
    <w:p w14:paraId="22F0DA4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Türkiye Güzel Sanat Eseri Sahipleri Meslek Birliği (GESAM 11 Ağustos 1986 gün ve 19192 sayılı Resmî Gazete’de yayımlanan “Fikir ve Sanat Eseri Sahipleri Meslek Birliği Tip Statü’ye uygun olarak ve Statü’nün Resmî Gazete’de yayımlandığı günü takiben) 8 Eylül 1986’da kurucu üyelerinin Ankara’da Valiliğe başvurmasıyla tüzüğünün 3. maddesi gereğince tüzel kişilik kazanmış, Yönetim Kurulu, Haysiyet Kurulu, Denetleme Kurulu ve Teknik Bilim Kurulu Başkan ve Üyeleri, T.C. Kültür ve Turizm Bakanlığı’nın 26.11.1986 gün ve 49738 sayılı teklif yazıları üzerine, Bakanlar Kurulu’nun 08.12.1986 gün ve 86/11277 sayılı kararıyla, mevzuata göre,  yetkili organ olarak görevlendirilmiş bulunmaktadır.</w:t>
      </w:r>
    </w:p>
    <w:p w14:paraId="705C4B1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Daha sonra GESAM Yönetim Kurulu Kararı ile kurulan ve Genel Kurul tarafından da onanan dört kurul daha vardır. GESAM Genel Kurulu iki yılda bir Ankara’da yapılır. Şubeler de Genel Kurullarını kendi illerinde iki yılda bir yapmak durumundadırlar.</w:t>
      </w:r>
    </w:p>
    <w:p w14:paraId="53CF1DF4">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Genel ve Sosyal AmaçlarımızGenel Amaçlarımız</w:t>
      </w:r>
    </w:p>
    <w:p w14:paraId="5D80444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Üyelerin telif haklarını korumak,</w:t>
      </w:r>
    </w:p>
    <w:p w14:paraId="0D53FCC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Telif hakları ile ilgili kanun, yönetmelik hazırlıklarında yetkililere yardım etmek, sanatçıların görüşlerini, düşüncelerini ilgili kuruluşlara bildirmek,</w:t>
      </w:r>
    </w:p>
    <w:p w14:paraId="6F562B3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Telif haklarından doğacak uyuşmazlıklarda arabulucu olmak, problemlerin çözümüne yardım etmek, mahkemelerde gerekirse birlik avukatları vasıtası ile üyelerin davalarını takip etmek, toplanan telif ücretlerinin dağıtımına yardımcı olmak,</w:t>
      </w:r>
    </w:p>
    <w:p w14:paraId="7FCF865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Türk sanatının ve kültürünün gelişmesine katkısı olacak faaliyetleri desteklemek, sanatçılara maddî ve manevî destekler sağlamak,</w:t>
      </w:r>
    </w:p>
    <w:p w14:paraId="617ABE24">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Devlet ile sanatçı ilişkilerinin gelişmesine katkıda bulunmak.</w:t>
      </w:r>
    </w:p>
    <w:p w14:paraId="39BC63B2">
      <w:pPr>
        <w:keepNext w:val="0"/>
        <w:keepLines w:val="0"/>
        <w:widowControl/>
        <w:numPr>
          <w:ilvl w:val="1"/>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Sosyal Amaçlarımız</w:t>
      </w:r>
    </w:p>
    <w:p w14:paraId="7F76EB2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Sanatçılarının eser tanıtımları için ortamlar hazırlamak, yurt içi ve dışında etkinlik yapmak isteyen üyelerine yardım etmek,</w:t>
      </w:r>
    </w:p>
    <w:p w14:paraId="3290509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Sanatçılar için galeriler, dinlenme tesisleri, lokaller açarak sanatçıları, sıcak samimi bir atmosferde bir araya getirmek,</w:t>
      </w:r>
    </w:p>
    <w:p w14:paraId="3E65261F">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Katalog, broşür gibi yayın organları çıkararak telif haklarını tanıtmak, sanatın ve kültürün gelişmesine katkıda bulunmak,</w:t>
      </w:r>
    </w:p>
    <w:p w14:paraId="3CF2AC2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Sanat gösterileri, sergiler, sempozyumlar, konferans, seminer ve bienaller düzenlemek,</w:t>
      </w:r>
    </w:p>
    <w:p w14:paraId="0EEBC34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Çeşitli yarışmalar açarak, ödüller ile Türk sanatını ve sanatçıları desteklemek,</w:t>
      </w:r>
    </w:p>
    <w:p w14:paraId="03B20A7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Yurt içi ve yurt dışında kamu kuruluşları işle işbirliğinde faaliyetler gerçekleştirmek.</w:t>
      </w:r>
    </w:p>
    <w:p w14:paraId="2FDD6B8E">
      <w:pPr>
        <w:keepNext w:val="0"/>
        <w:keepLines w:val="0"/>
        <w:widowControl/>
        <w:numPr>
          <w:ilvl w:val="1"/>
          <w:numId w:val="3"/>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0"/>
        <w:ind w:left="4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 Neler Yapıyoruz</w:t>
      </w:r>
    </w:p>
    <w:p w14:paraId="4E8A5A7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Telif haklarının takibi ve hukuk danışmanımız ile gerektiğinde dava açmak,</w:t>
      </w:r>
    </w:p>
    <w:p w14:paraId="15988AC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Uluslararası yarışmalardan Birliğe intikal edenleri üyelerine ve sanatçılara duyurmak,</w:t>
      </w:r>
    </w:p>
    <w:p w14:paraId="0647F29B">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T.C. Kültür ve Turizm Bakanlığına bağlı Kültür ve Turizm Müdürlükleri tarafından ücretsiz tahsis edilecek kontenjanları üyelerine kullandırmak,</w:t>
      </w:r>
    </w:p>
    <w:p w14:paraId="619DEDA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Aylık veya süreli yayın organları çıkarmak,</w:t>
      </w:r>
    </w:p>
    <w:p w14:paraId="2107B498">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Sanat kitapları, kartpostallar, yıllıklar ve takvimler çıkarmak,</w:t>
      </w:r>
    </w:p>
    <w:p w14:paraId="682C189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Sanatçıları tanıtan kitaplar ve filmler hazırlamak,</w:t>
      </w:r>
    </w:p>
    <w:p w14:paraId="1E64994F">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Büyük yarışmalar tertip etmek, yıllık GESAM Ödülleri vermek,</w:t>
      </w:r>
    </w:p>
    <w:p w14:paraId="5E9A1F9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Yurt içinde özel sektör ve kamu kuruluşlarınca açılan yarışmaların jürilerinin tespitinde yardımcı olmak, üyelerine jürilerde görevler vermek,</w:t>
      </w:r>
    </w:p>
    <w:p w14:paraId="5A333995">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Sanatçıların sergi açmalarına yardımcı olmak, devletin sanat politikasının tespitinde ilgililere fikir ve görüşler bildirmek, teknik yardımlar yapmak,</w:t>
      </w:r>
    </w:p>
    <w:p w14:paraId="72172E08">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Şu an sadece büyük şehirlerde kurulmuş bulunan fikrî ve sınaî haklar mahkemelerine bilirkişi olarak katkı sağlamak,</w:t>
      </w:r>
    </w:p>
    <w:p w14:paraId="506DBDF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İllerde (o il ve ilçelerindeki) yasa dışı kopyalama eser üretimi, korsan baskı ve çoğaltım konularında Emniyet Müdürlüğü ile T.C. Kültür ve Turizm İl Müdürlüklerinin birlikte kurmuş olduğu İl Bandrol Denetim Komisyonlarıiçin üye tayin etmek,</w:t>
      </w:r>
    </w:p>
    <w:p w14:paraId="57BA9B1C">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Ankara’da bulunan T.C. Kültür ve Turizm Bakanlığı Telif Hakları Genel Müdürlüğü’nün bir şubesi görevini üstlenmek, telif ile ilgili konuları bu çerçevede üyelerine iletmek,</w:t>
      </w:r>
    </w:p>
    <w:p w14:paraId="16B79B3A">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T.C. Kültür ve Turizm Bakanlığı Güzel Sanatlar Genel Müdürlüğü’nün etkinlik ve yarışmalarına ait şartname ve bilgileri üyelerine duyurmak.</w:t>
      </w:r>
    </w:p>
    <w:p w14:paraId="7817EB39">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Fonts w:hint="default" w:ascii="Helvetica" w:hAnsi="Helvetica" w:eastAsia="Helvetica" w:cs="Helvetica"/>
          <w:i w:val="0"/>
          <w:iCs w:val="0"/>
          <w:caps w:val="0"/>
          <w:color w:val="000000"/>
          <w:spacing w:val="0"/>
          <w:sz w:val="16"/>
          <w:szCs w:val="16"/>
          <w:bdr w:val="none" w:color="auto" w:sz="0" w:space="0"/>
          <w:shd w:val="clear" w:fill="F6F6F6"/>
        </w:rPr>
        <w:t>Üniversitelerde lisans ve lisans üstü proğramlarda “Telif Hakları”nı havuz dersleri içerisine aldırarak seçmeli ders olarak okutulmasını sağlamak.</w:t>
      </w:r>
    </w:p>
    <w:p w14:paraId="1432987C">
      <w:pPr>
        <w:keepNext w:val="0"/>
        <w:keepLines w:val="0"/>
        <w:widowControl/>
        <w:numPr>
          <w:ilvl w:val="1"/>
          <w:numId w:val="4"/>
        </w:numPr>
        <w:suppressLineNumbers w:val="0"/>
        <w:pBdr>
          <w:top w:val="none" w:color="auto" w:sz="0" w:space="0"/>
          <w:left w:val="none" w:color="auto" w:sz="0" w:space="0"/>
          <w:bottom w:val="none" w:color="auto" w:sz="0" w:space="0"/>
          <w:right w:val="none" w:color="auto" w:sz="0" w:space="0"/>
        </w:pBdr>
        <w:tabs>
          <w:tab w:val="left" w:pos="1440"/>
        </w:tabs>
        <w:spacing w:before="0" w:beforeAutospacing="0" w:after="0" w:afterAutospacing="0"/>
        <w:ind w:left="4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GESAM Üyeliği</w:t>
      </w:r>
    </w:p>
    <w:p w14:paraId="55D2951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Birliğimizin Ankara’daki merkezine müracaat edilerek, web sayfasından, e-mail, Belgegeçer (faks) ve telefon ile GESAM Üyelik Formu ve GESAM Yetki Belgesi talep edilebilir. Talep GESAM merkezine ulaştıktan sonra istenilenler derhal adresinize postalanacaktır. Formları doldurup, yetki belgesinde istenenler yerine getirildikten sonra üye giriş aidatının Birlik hesabına havale edildiğini gösteren makbuz fotokopisi ile birlikte Birlik Genel Merkezine postalanır. Yapılan üyelik veya yetki belgesi müracaatı Birlik Yönetim Kurulu tarafından (ayda üç defa yapılan toplantılarda) değerlendirilir ve karara bağlanır. Böylece üyelik işlemleri bitmiş olur.</w:t>
      </w:r>
    </w:p>
    <w:p w14:paraId="5E71E81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Yukarıda bahsedilen işlemler Adana ve Antalya’da illerinde bulunan şubelerimiz aracılığı ile de yapılabilir. Şubelerimizin olmadığı illerde var olan temsilcilerimiz (İl Bandrol Denetim Kurulu Üyesi) aracılığı ile GESAM arasında bağlantı kurulabilmektedir. Birliğimize gerçek kişilerin yanı sıra tüzel kişiler de, yararlanan statüde üye olabilmektedir.</w:t>
      </w:r>
    </w:p>
    <w:p w14:paraId="19BF28D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Yıllık üyelik aidatlarının aksatmadan ödenmesi üyeliğin devamı için şarttır. Yıllık aidatını üst üste ödemeyen üyelerimizin durumu GESAM Haysiyet Kurulu’nda görüşülür ve bu kurul kararı ile tahsilâtın kamu hizmetine zarar vermek olması dolayısı ile İcra ile tahsil edilmesi yoluna gidilir. Aidat ödemeyi takiben istifa etmek de mümkündür. İstifaların yönetim kurulu tarafında ele alınmasından sonra üyelik düşer. Aidat ödemeden ve yazılı başvuru olmadan istifa etmek mümkün değildir.</w:t>
      </w:r>
    </w:p>
    <w:p w14:paraId="4F1A44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Birliğimizde “asil” ve “yararlanan” olmak üzere iki türlü üyelik mevcuttur. Birliğimiz Yönetim Kurulu; müracaatta buluna sanatçıların konumu ve durumuna göre başvuruların bazılarını asil üye, bazılarını da yararlanan üye olarak kabul eder ve bu hususta karar alabilir. Asil üye ile yararlanan üye arasında önemli bir fark bulunmamaktadır. Birlik her türlü üyesine eşit hizmet götürmekle yükümlüdür. Yararlanan üyenin asil üyeden tek farkı genel kurullarda oy hakkına sahip olmamasıdır.</w:t>
      </w:r>
    </w:p>
    <w:p w14:paraId="11463E42">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Birliğimizin İdari Yapısı</w:t>
      </w:r>
    </w:p>
    <w:p w14:paraId="2005152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Birliğimizin zorunlu ve ihtiyari organları aşağıdaki tabloda gösterilmiştir:</w:t>
      </w:r>
    </w:p>
    <w:tbl>
      <w:tblPr>
        <w:tblW w:w="104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385"/>
        <w:gridCol w:w="7055"/>
      </w:tblGrid>
      <w:tr w14:paraId="19E03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70D75E96">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Zorunlu Organlar</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149CF613">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İhtiyari Organlar</w:t>
            </w:r>
          </w:p>
        </w:tc>
      </w:tr>
      <w:tr w14:paraId="41678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4468B29D">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Genel Kurul</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49313FB8">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 </w:t>
            </w:r>
          </w:p>
        </w:tc>
      </w:tr>
      <w:tr w14:paraId="212B1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2DFCF82B">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Yönetim Kurulu</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33568F07">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Bilişim ve Yayın Kurulu</w:t>
            </w:r>
          </w:p>
        </w:tc>
      </w:tr>
      <w:tr w14:paraId="13E30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357D741">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Denetleme Kurulu</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3F968CD1">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Bandrol ve Kültürel Etkinlikler Kurulu</w:t>
            </w:r>
          </w:p>
        </w:tc>
      </w:tr>
      <w:tr w14:paraId="05565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70886661">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Teknik-Bilim Kurulu</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32559E1E">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Uluslararası İlişkiler Kurulu</w:t>
            </w:r>
          </w:p>
        </w:tc>
      </w:tr>
      <w:tr w14:paraId="7A486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1F65E141">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Haysiyet Kurulu</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19A955FC">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Toplu Hak Yönetimi ve Ortak Telif Kurulu</w:t>
            </w:r>
          </w:p>
        </w:tc>
      </w:tr>
    </w:tbl>
    <w:p w14:paraId="51741F1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Birliğimizin zorunlu ve ihtiyari organlarında görev alan kişiler aşağıda gösterilmiştir.</w:t>
      </w:r>
    </w:p>
    <w:p w14:paraId="6DFBDAD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Style w:val="6"/>
          <w:rFonts w:hint="default" w:ascii="Helvetica" w:hAnsi="Helvetica" w:eastAsia="Helvetica" w:cs="Helvetica"/>
          <w:i w:val="0"/>
          <w:iCs w:val="0"/>
          <w:caps w:val="0"/>
          <w:color w:val="000000"/>
          <w:spacing w:val="0"/>
          <w:sz w:val="16"/>
          <w:szCs w:val="16"/>
          <w:bdr w:val="none" w:color="auto" w:sz="0" w:space="0"/>
          <w:shd w:val="clear" w:fill="F6F6F6"/>
        </w:rPr>
        <w:t>Yönetim Kurulu Üyelerimiz:</w:t>
      </w:r>
    </w:p>
    <w:p w14:paraId="01D8F792">
      <w:pPr>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ind w:left="0" w:right="0" w:firstLine="0"/>
        <w:jc w:val="left"/>
        <w:rPr>
          <w:rFonts w:hint="default" w:ascii="Helvetica" w:hAnsi="Helvetica" w:eastAsia="Helvetica" w:cs="Helvetica"/>
          <w:i w:val="0"/>
          <w:iCs w:val="0"/>
          <w:caps w:val="0"/>
          <w:color w:val="000000"/>
          <w:spacing w:val="0"/>
          <w:sz w:val="16"/>
          <w:szCs w:val="16"/>
        </w:rPr>
      </w:pPr>
      <w:r>
        <w:rPr>
          <w:rFonts w:hint="default" w:ascii="Helvetica" w:hAnsi="Helvetica" w:eastAsia="Helvetica" w:cs="Helvetica"/>
          <w:i w:val="0"/>
          <w:iCs w:val="0"/>
          <w:caps w:val="0"/>
          <w:color w:val="000000"/>
          <w:spacing w:val="0"/>
          <w:kern w:val="0"/>
          <w:sz w:val="16"/>
          <w:szCs w:val="16"/>
          <w:bdr w:val="none" w:color="auto" w:sz="0" w:space="0"/>
          <w:shd w:val="clear" w:fill="F6F6F6"/>
          <w:lang w:val="en-US" w:eastAsia="zh-CN" w:bidi="ar"/>
        </w:rPr>
        <w:drawing>
          <wp:inline distT="0" distB="0" distL="114300" distR="114300">
            <wp:extent cx="5270500" cy="1981200"/>
            <wp:effectExtent l="0" t="0" r="2540" b="0"/>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4"/>
                    <a:stretch>
                      <a:fillRect/>
                    </a:stretch>
                  </pic:blipFill>
                  <pic:spPr>
                    <a:xfrm>
                      <a:off x="0" y="0"/>
                      <a:ext cx="5270500" cy="1981200"/>
                    </a:xfrm>
                    <a:prstGeom prst="rect">
                      <a:avLst/>
                    </a:prstGeom>
                    <a:noFill/>
                    <a:ln w="9525">
                      <a:noFill/>
                    </a:ln>
                  </pic:spPr>
                </pic:pic>
              </a:graphicData>
            </a:graphic>
          </wp:inline>
        </w:drawing>
      </w:r>
    </w:p>
    <w:p w14:paraId="052BC83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Diğer kurullarda görevli üyelerimiz ve diğer kişiler aşağıdaki tabloda gösterilmiştir:</w:t>
      </w:r>
    </w:p>
    <w:p w14:paraId="2D26A285">
      <w:pPr>
        <w:keepNext w:val="0"/>
        <w:keepLines w:val="0"/>
        <w:widowControl/>
        <w:suppressLineNumbers w:val="0"/>
        <w:spacing w:before="0" w:beforeAutospacing="0" w:after="0" w:afterAutospacing="0"/>
        <w:ind w:left="0" w:right="0"/>
        <w:jc w:val="left"/>
      </w:pPr>
      <w:r>
        <w:rPr>
          <w:rFonts w:hint="default" w:ascii="Helvetica" w:hAnsi="Helvetica" w:eastAsia="Helvetica" w:cs="Helvetica"/>
          <w:i w:val="0"/>
          <w:iCs w:val="0"/>
          <w:caps w:val="0"/>
          <w:color w:val="000000"/>
          <w:spacing w:val="0"/>
          <w:kern w:val="0"/>
          <w:sz w:val="16"/>
          <w:szCs w:val="16"/>
          <w:bdr w:val="none" w:color="auto" w:sz="0" w:space="0"/>
          <w:shd w:val="clear" w:fill="F6F6F6"/>
          <w:lang w:val="en-US" w:eastAsia="zh-CN" w:bidi="ar"/>
        </w:rPr>
        <w:drawing>
          <wp:inline distT="0" distB="0" distL="114300" distR="114300">
            <wp:extent cx="5270500" cy="2544445"/>
            <wp:effectExtent l="0" t="0" r="2540" b="635"/>
            <wp:docPr id="2" name="Picture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7"/>
                    <pic:cNvPicPr>
                      <a:picLocks noChangeAspect="1"/>
                    </pic:cNvPicPr>
                  </pic:nvPicPr>
                  <pic:blipFill>
                    <a:blip r:embed="rId5"/>
                    <a:stretch>
                      <a:fillRect/>
                    </a:stretch>
                  </pic:blipFill>
                  <pic:spPr>
                    <a:xfrm>
                      <a:off x="0" y="0"/>
                      <a:ext cx="5270500" cy="2544445"/>
                    </a:xfrm>
                    <a:prstGeom prst="rect">
                      <a:avLst/>
                    </a:prstGeom>
                    <a:noFill/>
                    <a:ln w="9525">
                      <a:noFill/>
                    </a:ln>
                  </pic:spPr>
                </pic:pic>
              </a:graphicData>
            </a:graphic>
          </wp:inline>
        </w:drawing>
      </w:r>
    </w:p>
    <w:p w14:paraId="21B53072">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2024-25 YILI FAALİYETLERİMİZ</w:t>
      </w:r>
    </w:p>
    <w:p w14:paraId="0335BEA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Daha önce başlattığımız, üyelerimizin başta telif hakları olmak üzere bilgi almak istedikleri konularda (GESAM merkeze gelenlerin dışında) cep telefonumuza yönelttikleri soruların cevaplandırması uygulaması devam etmektedir.</w:t>
      </w:r>
    </w:p>
    <w:p w14:paraId="3506070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Önceki yıllarda başlattığımız, birbirinden farklı konuşmacıları katılımcılarla buluşturduğumuz ve başta telif hakları olmak üzere sosyal konularda bilgi alış/verişi ile sosyo/kültürel aktivite olarak gerçekleştirdiğimiz Cumartesi Etkinliğimiz 51 hafta boyunca Ankara’daki Birlik merkezimizde gerçekleştirilmiştir. Gerçekleştirilmeye devam edecektir. Önümüzdeki dönemde Birliğimizin bu kapsamdaki çalışmaları devam edecektir.</w:t>
      </w:r>
    </w:p>
    <w:p w14:paraId="1BB3E0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Altındağ Belediyesi Kabakçı Konağı’nda yedi hafta müddetle (akşam saatlerinde) akademik ve sanatsal  çerçevede “Sohbet Toplantıları ve söyleşileri” etkinliği yapılmıştır.</w:t>
      </w:r>
    </w:p>
    <w:p w14:paraId="67134FE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üye sayısı olarak da büyümeye devam etmektedir. Yönetim Kurulumuz 2025 yılı içinde; çok sayıda  başvuru sahibi sanatçının üyelik başvurusunu kabul etmiş ve bu başvuru sahiplerinin üyelik kaydı yapılmıştır. Ayrıca bir kısım üyenin de üyelik şartlarını getirmedikleri ve (aidatlarını ödedikten ve kendilerine verilen GESAM üye kimlik kartları iade edildikten sonra) haysiyet kurulu kararları ya da kendi talepleri doğrultusunda istifaları kabul edilerek üyeliklerine son verilmiştir.</w:t>
      </w:r>
    </w:p>
    <w:p w14:paraId="41CD9E7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2024-2025 yılı içinde zorunlu kurullarımızdan Yönetim Kurulumuz, Denetleme Kurulumuz, Haysiyet Kurulumuz ve Teknik-Bilim Kurulumuz yasal hükümler çerçevesinde toplanarak kararlar almıştır. Yine bu yıl Destekleyici kurullarımızdan; Bilişim ve Yayın Kurulumuz iki, Bandrol ve Kültürel Etkinlikler Kurulumuz iki, Uluslararası İlişkiler Kurulumuz ile Toplu Hak Yönetimi ve Ortak Telif Kurulumuz toplantılar  gerçekleştirerek görüş ve önerilerini yönetim kuruluna iletmişlerdir.</w:t>
      </w:r>
    </w:p>
    <w:p w14:paraId="2759D8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T.C. Kültür ve Turizm Bakanlığı Telif Hakları Genel Müdürlüğünün yürüttüğü ve 5846 sayılı Fikir ve Sanat Eserleri Kanunu kapsamında özel hukuka tabi ancak Bakanlığın denetimi altında faaliyet gösteren meslek birliklerine ait verilerin üyelik, lisanslama ve dağıtımlarında kullanılmak üzere yazılım hazırlanması ve meslek birliklerinde bulunan belgelerin taranması ve bu yazılıma aktarılarak işlenmesi amacıyla hazırlanan Meslek Birlikleri Sistemi (MEBSİS) kullanımına geçilmiştir</w:t>
      </w:r>
      <w:r>
        <w:rPr>
          <w:rStyle w:val="6"/>
          <w:rFonts w:hint="default" w:ascii="Helvetica" w:hAnsi="Helvetica" w:eastAsia="Helvetica" w:cs="Helvetica"/>
          <w:i w:val="0"/>
          <w:iCs w:val="0"/>
          <w:caps w:val="0"/>
          <w:color w:val="000000"/>
          <w:spacing w:val="0"/>
          <w:sz w:val="16"/>
          <w:szCs w:val="16"/>
          <w:bdr w:val="none" w:color="auto" w:sz="0" w:space="0"/>
          <w:shd w:val="clear" w:fill="F6F6F6"/>
        </w:rPr>
        <w:t>.</w:t>
      </w:r>
    </w:p>
    <w:p w14:paraId="0602A06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T.C. Kültür ve Turizm Bakanlığı desteği ile gerçekleştirilen “TÜRKİYE YÜZYILI ESERE VE EMEĞE SAYGI RESİM YARIŞMASI ve PRESTİJ KATALOĞU”  etkinliği gerçekleştirilmiş, basılan katalog kitabının ilgili birimler ve üyelerimize dağıtımı yapılmıştır. Ayrıca Söz konusu etkinlik sergisi online “sanal”  olarak hazırlanmış ve etkinlik kataloğu fiziki olarak basımının yanı sıra dijital olarak ta hazırlatılarak GESAM internet web  sayfasında yayınlanarak çok daha geniş kitlelere ulaştırılması sağlanmıştır.</w:t>
      </w:r>
    </w:p>
    <w:p w14:paraId="3444C4A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Yine bu dönemde çeşitli valiliklerden gelen “İl Denetim Kurulu” komisyonları hususundaki yazılara cevap verilmiş, Cumhurbaşkanımız  tarafından atanan Üniversite Rektörlerine, GESAM olarak kutlama yazıları gönderilmiştir.</w:t>
      </w:r>
    </w:p>
    <w:p w14:paraId="179DF1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Üyelik aidatlarını ödemeyen veya değişen iletişim bilgilerini Birliğimize iletmeyen  üyemize “Avukatımız imzasıyla” iadeli taahhütlü olarak ‘ihbar/uyarı’ yazısı postalanmıştır. Bakanlığımız tarafından yeniden düzenlenen GESAM Yetki Belgesi’ kullanım süresi bitenlere yeniden gönderilmiş, belgeyi doldurup göndermeyen üyelere ise Birliğimizce uyarı mesajı gönderilmiştir.</w:t>
      </w:r>
    </w:p>
    <w:p w14:paraId="535E7A5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amaçları ve hizmetleri doğrultusunda üyelerinin hak ve menfaatlerini korumaya devam etmektedir. Bu bağlamda üyemiz Prof. Dr. Mustafa BULAT’ın Birliğimize yaptığı başvuru üzerine, Birliğimizce Fikri ve Sınai Haklar Mahkemesi nezdinde dava açılmıştır. Yine mahkemelerin görülmekte olan davalar için telif hakları ile ilgili talepleri doğrultusunda görüş bildirmeye devam ediyoruz. Resmî kurumlardan gelen değer tespiti ve görüş talep yazılarına cevap verilmiş, ilgilenilen konularda takibimiz devam ettirilmiştir.</w:t>
      </w:r>
    </w:p>
    <w:p w14:paraId="2B7B06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T.C. Kültür ve Turizm Bakanlığı GESAM işbirliği çerçevesinde uzun zamandır gerçekleştirmeyi planladığımız “GESAM/Uluslararası BOSNA–HERSEK-Türk Sanatçıları Sergisi” Bosna-Hersek’in başkenti Saraybosna Yunus Emre Enstitüsü Sergi salonunda 13 kasım 2024 tarihinde açıldı. Birliğimiz bu organizasyona tam 107 üyesi ile katılım sağlayarak Türkiye Cumhuriyeti Devletinin ve Balkan Türk Devletlerinin kültür sanatının temsili, tanıtımı ve kaynaştırılması adına  katkı sağlanmıştır.</w:t>
      </w:r>
    </w:p>
    <w:p w14:paraId="18D4DEE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2025 yılı itibariyle Kültür ve Turizm Bakanlımız Telif Hakları Genel Müdürlüğünün maddi ve manevi olur ve destekleriyle gerçekleştirmeyi planladığımız üç önemli projenin ikisini;</w:t>
      </w:r>
    </w:p>
    <w:p w14:paraId="745EDAE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1-Fotoğraf sanatçılarının vizörlerinden  “Küresel Isınma ve İklim Değişikliği Ulusal Fotoğraf Yarışması” 2-“Lisanslama ve Sanatçıların Eserlerinin Yeniden Satışından Pay Alması  Konularında Sektör Temsilcilerinin ve Sanatçıların Bilinçlendirilmesi Toplantıları” konulu iki önemli proje hazırlanmış resmi portallerden ve linklerden müracatları yapılmış olur ve cevaplar beklenmektedir.</w:t>
      </w:r>
    </w:p>
    <w:p w14:paraId="05B3B5A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Ayrıca GESAM ve Yazılım Şirketleri tarafından çok özel bir çalışma ve proje olarak yaklaşık bir yıldır üzerinde çalıştığımız ve dijital çağa geçiş döneminde başta sanatçı üyelerimiz olmak üzere sanatçıların ürettikleri eserlerini dijital platforma taşımak, tescillemek, kayıt altına almak ve takibini yapmak maksadıyla teknik ve çok geniş kapsamlı bir proje taslağı hazırlamış olup  “SANAT ESERLERİNİN TESCİL, TAKİP, DOĞRULAMA DİJİTAL SANAT KİMLİĞİ PROJESİ” 22 Mayıs 2025 tarihinde Telif Hakları Genel Müdürümüzün ev sahipliğinde  Güzel Sanatlar Genel Müdür Yardımcılarının daire başkanları ve alan uzmanlarının hazır bulunduğu bir platformda brifing toplantısı yapılmış projenin detayları hususunda GESAM olarak yaklaşık yedi (7) kişilik uzman bir ekip tarafından bilgi verilmiştir. Bu hususta konuya dair inceleme ve finans desteği çalışmaları sürmektedir. </w:t>
      </w:r>
    </w:p>
    <w:p w14:paraId="3DFE2E8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Resmî Gazete’de 07 Nisan 2022 tarihinde yayınlanan, “5846 Sayılı Fikir ve Sanat Eserleri” kanununun 42. Maddesi çerçevesinde kurulan Meslek Birlikleri ilgili (Telif Hakları Alanında Meslek Birlikleri Yönetmenliğinin onayı ile ilgili olarak; 31 Aralık 2022/cumartesi günü GESAM merkezinde Olağanüstü Genel Kurulu’muzu gerçekleştirdikten sonra ilgili yönerge ve yönetmelikler çerçevesinde yeni uygulama ve çalışmalara geçilmiş bu konuda üyelerimize ve il bandrol temsilcilerimize bilgi akışı sağlanmıştır.</w:t>
      </w:r>
    </w:p>
    <w:p w14:paraId="3C3C1A5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Üyelerimize; WhatsApp uygulaması üzerinden yıl boyunca devamlı olarak GESAM cep telefonundan bilgilendirme ve duyuru mesajları gönderilmiş, üyelerimiz gereken tüm konularda bilgilendirilmiştir.</w:t>
      </w:r>
    </w:p>
    <w:p w14:paraId="42A414C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Birliğimizin web sayfası ile alakalı revizyona ve güncellemelere giderek bir mdya yapım merkezi ile anlaşma sağlanmış olup, her hafta güncelleştirmeye gayret edilerek ve biten, devam eden ve yapılacak olan çalışmalarımızı sitemiz aracılığıyla kamuoyuna duyurmaya çalıştık. Ayrıca önemli ve anlamlı günlerle ilgili görseller hazırlatılıp hem web sayfamızda paylaştık hem de Birlik üyelerimize cep telefonundan WhatsApp mesajı olarak gönderdik. Yine her ay düzenli olarak “GESAM bilgilendirme yazısı” hazırladık ve Birliğimizin merkezine gelenlere elden verdik.</w:t>
      </w:r>
    </w:p>
    <w:p w14:paraId="7B80A4D3">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MALİ BİLGİLERİMİZ</w:t>
      </w:r>
    </w:p>
    <w:p w14:paraId="252CB013">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Gelir-Gider Fark Tablosu</w:t>
      </w:r>
    </w:p>
    <w:p w14:paraId="73391FF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Birliğimizin 31.12.2024 tarihi itibariyle düzenlenen Gelir-Gider Fark tablosu aşağıdaki gibidir.</w:t>
      </w:r>
    </w:p>
    <w:tbl>
      <w:tblPr>
        <w:tblW w:w="104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858"/>
        <w:gridCol w:w="1279"/>
        <w:gridCol w:w="6303"/>
      </w:tblGrid>
      <w:tr w14:paraId="2DE7F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gridSpan w:val="3"/>
            <w:tcBorders>
              <w:top w:val="single" w:color="auto" w:sz="4" w:space="0"/>
              <w:left w:val="single" w:color="auto" w:sz="4" w:space="0"/>
              <w:bottom w:val="single" w:color="auto" w:sz="4" w:space="0"/>
              <w:right w:val="single" w:color="auto" w:sz="4" w:space="0"/>
            </w:tcBorders>
            <w:shd w:val="clear"/>
            <w:vAlign w:val="center"/>
          </w:tcPr>
          <w:p w14:paraId="0F9EE555">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TÜRKİYE GÜZEL SANAT ESERİ SAHİPLERİ MESLEK BİRLİĞİ (GESAM)</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01/01/2024 – 31/12/2024 GELİR – GİDER FARK TABLOSU</w:t>
            </w:r>
          </w:p>
        </w:tc>
      </w:tr>
      <w:tr w14:paraId="49CB0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restart"/>
            <w:tcBorders>
              <w:top w:val="single" w:color="auto" w:sz="4" w:space="0"/>
              <w:left w:val="single" w:color="auto" w:sz="4" w:space="0"/>
              <w:bottom w:val="single" w:color="auto" w:sz="4" w:space="0"/>
              <w:right w:val="single" w:color="auto" w:sz="4" w:space="0"/>
            </w:tcBorders>
            <w:shd w:val="clear"/>
            <w:vAlign w:val="center"/>
          </w:tcPr>
          <w:p w14:paraId="60A3A793">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GELİRLER</w:t>
            </w:r>
          </w:p>
        </w:tc>
        <w:tc>
          <w:tcPr>
            <w:tcW w:w="0" w:type="auto"/>
            <w:gridSpan w:val="2"/>
            <w:tcBorders>
              <w:top w:val="single" w:color="auto" w:sz="4" w:space="0"/>
              <w:left w:val="single" w:color="auto" w:sz="4" w:space="0"/>
              <w:bottom w:val="single" w:color="auto" w:sz="4" w:space="0"/>
              <w:right w:val="single" w:color="auto" w:sz="4" w:space="0"/>
            </w:tcBorders>
            <w:shd w:val="clear"/>
            <w:vAlign w:val="center"/>
          </w:tcPr>
          <w:p w14:paraId="66AD31C1">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CARİ DÖNEM (TL)</w:t>
            </w:r>
          </w:p>
        </w:tc>
      </w:tr>
      <w:tr w14:paraId="5BD70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6FC5B501">
            <w:pPr>
              <w:rPr>
                <w:rFonts w:hint="eastAsia" w:ascii="SimSun"/>
                <w:sz w:val="24"/>
                <w:szCs w:val="24"/>
              </w:rPr>
            </w:pPr>
          </w:p>
        </w:tc>
        <w:tc>
          <w:tcPr>
            <w:tcW w:w="0" w:type="auto"/>
            <w:tcBorders>
              <w:top w:val="single" w:color="auto" w:sz="4" w:space="0"/>
              <w:left w:val="single" w:color="auto" w:sz="4" w:space="0"/>
              <w:bottom w:val="single" w:color="auto" w:sz="4" w:space="0"/>
              <w:right w:val="single" w:color="auto" w:sz="4" w:space="0"/>
            </w:tcBorders>
            <w:shd w:val="clear"/>
            <w:vAlign w:val="center"/>
          </w:tcPr>
          <w:p w14:paraId="5E86D789">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 </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0F950035">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863.837,38   </w:t>
            </w:r>
          </w:p>
        </w:tc>
      </w:tr>
      <w:tr w14:paraId="114EB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5BD915A1">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Sergi Gelirleri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7DE82052">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120.892,26</w:t>
            </w:r>
          </w:p>
        </w:tc>
        <w:tc>
          <w:tcPr>
            <w:tcW w:w="0" w:type="auto"/>
            <w:vMerge w:val="restart"/>
            <w:tcBorders>
              <w:top w:val="single" w:color="auto" w:sz="4" w:space="0"/>
              <w:left w:val="single" w:color="auto" w:sz="4" w:space="0"/>
              <w:bottom w:val="single" w:color="auto" w:sz="4" w:space="0"/>
              <w:right w:val="single" w:color="auto" w:sz="4" w:space="0"/>
            </w:tcBorders>
            <w:shd w:val="clear"/>
            <w:vAlign w:val="center"/>
          </w:tcPr>
          <w:p w14:paraId="2965F505">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             </w:t>
            </w:r>
          </w:p>
        </w:tc>
      </w:tr>
      <w:tr w14:paraId="2AC8D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BA58134">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T.C. Kültür ve Turizm Bakanlığı- Proje</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631BF6A0">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527.065,17</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70FDD11F">
            <w:pPr>
              <w:rPr>
                <w:rFonts w:hint="eastAsia" w:ascii="SimSun"/>
                <w:sz w:val="24"/>
                <w:szCs w:val="24"/>
              </w:rPr>
            </w:pPr>
          </w:p>
        </w:tc>
      </w:tr>
      <w:tr w14:paraId="11717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3D32A4D1">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Bağış Gelirleri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3FF9A5F0">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77.020,00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7519AF8C">
            <w:pPr>
              <w:rPr>
                <w:rFonts w:hint="eastAsia" w:ascii="SimSun"/>
                <w:sz w:val="24"/>
                <w:szCs w:val="24"/>
              </w:rPr>
            </w:pPr>
          </w:p>
        </w:tc>
      </w:tr>
      <w:tr w14:paraId="60474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46EE4BF0">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Üye Aidat Gelirleri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3A6FAE50">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127.581,26</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126D218D">
            <w:pPr>
              <w:rPr>
                <w:rFonts w:hint="eastAsia" w:ascii="SimSun"/>
                <w:sz w:val="24"/>
                <w:szCs w:val="24"/>
              </w:rPr>
            </w:pPr>
          </w:p>
        </w:tc>
      </w:tr>
      <w:tr w14:paraId="049DC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15CDD967">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Faiz Gelirleri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63BF31ED">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10.931,33</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5F4A63C2">
            <w:pPr>
              <w:rPr>
                <w:rFonts w:hint="eastAsia" w:ascii="SimSun"/>
                <w:sz w:val="24"/>
                <w:szCs w:val="24"/>
              </w:rPr>
            </w:pPr>
          </w:p>
        </w:tc>
      </w:tr>
      <w:tr w14:paraId="0670C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4D6A191">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Döviz- Kur Farkı</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2BCF04EC">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347,36</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509DD871">
            <w:pPr>
              <w:rPr>
                <w:rFonts w:hint="eastAsia" w:ascii="SimSun"/>
                <w:sz w:val="24"/>
                <w:szCs w:val="24"/>
              </w:rPr>
            </w:pPr>
          </w:p>
        </w:tc>
      </w:tr>
      <w:tr w14:paraId="0DEAA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5CC8403A">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GİDERLER</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447ACA90">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 </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57DCEEF2">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1.040.223,81   </w:t>
            </w:r>
          </w:p>
        </w:tc>
      </w:tr>
      <w:tr w14:paraId="5EE18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1A0A8F1B">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Personel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0F0765DB">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182.024,77</w:t>
            </w:r>
          </w:p>
        </w:tc>
        <w:tc>
          <w:tcPr>
            <w:tcW w:w="0" w:type="auto"/>
            <w:vMerge w:val="restart"/>
            <w:tcBorders>
              <w:top w:val="single" w:color="auto" w:sz="4" w:space="0"/>
              <w:left w:val="single" w:color="auto" w:sz="4" w:space="0"/>
              <w:bottom w:val="single" w:color="auto" w:sz="4" w:space="0"/>
              <w:right w:val="single" w:color="auto" w:sz="4" w:space="0"/>
            </w:tcBorders>
            <w:shd w:val="clear"/>
            <w:vAlign w:val="center"/>
          </w:tcPr>
          <w:p w14:paraId="75162783">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                                 </w:t>
            </w:r>
          </w:p>
        </w:tc>
      </w:tr>
      <w:tr w14:paraId="0811B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3C967895">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Kırtasiye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2B9DEDA6">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13.843,50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0BF23AF7">
            <w:pPr>
              <w:rPr>
                <w:rFonts w:hint="eastAsia" w:ascii="SimSun"/>
                <w:sz w:val="24"/>
                <w:szCs w:val="24"/>
              </w:rPr>
            </w:pPr>
          </w:p>
        </w:tc>
      </w:tr>
      <w:tr w14:paraId="7BDD3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D0FA314">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Apt. Aidat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5399E073">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7.500,00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5800FA01">
            <w:pPr>
              <w:rPr>
                <w:rFonts w:hint="eastAsia" w:ascii="SimSun"/>
                <w:sz w:val="24"/>
                <w:szCs w:val="24"/>
              </w:rPr>
            </w:pPr>
          </w:p>
        </w:tc>
      </w:tr>
      <w:tr w14:paraId="46829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2183642E">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Tamir Bakım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7FF433D9">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13.090,00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6D5457D1">
            <w:pPr>
              <w:rPr>
                <w:rFonts w:hint="eastAsia" w:ascii="SimSun"/>
                <w:sz w:val="24"/>
                <w:szCs w:val="24"/>
              </w:rPr>
            </w:pPr>
          </w:p>
        </w:tc>
      </w:tr>
      <w:tr w14:paraId="01299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4CDF97E5">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Noter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2CF2D39A">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6.695,44</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60A9C0CB">
            <w:pPr>
              <w:rPr>
                <w:rFonts w:hint="eastAsia" w:ascii="SimSun"/>
                <w:sz w:val="24"/>
                <w:szCs w:val="24"/>
              </w:rPr>
            </w:pPr>
          </w:p>
        </w:tc>
      </w:tr>
      <w:tr w14:paraId="5434A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5FB13180">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Telefon ve Haberleşme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53C680C0">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13.548,35</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7882CDED">
            <w:pPr>
              <w:rPr>
                <w:rFonts w:hint="eastAsia" w:ascii="SimSun"/>
                <w:sz w:val="24"/>
                <w:szCs w:val="24"/>
              </w:rPr>
            </w:pPr>
          </w:p>
        </w:tc>
      </w:tr>
      <w:tr w14:paraId="538FD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369508D7">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Şehir içi Ulaşım Giderler</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79CB0D04">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545,00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134B0E1A">
            <w:pPr>
              <w:rPr>
                <w:rFonts w:hint="eastAsia" w:ascii="SimSun"/>
                <w:sz w:val="24"/>
                <w:szCs w:val="24"/>
              </w:rPr>
            </w:pPr>
          </w:p>
        </w:tc>
      </w:tr>
      <w:tr w14:paraId="5BC3A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55C36AF2">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Mutfak Giderler</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7AE1CFDC">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9.076,65</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124F273C">
            <w:pPr>
              <w:rPr>
                <w:rFonts w:hint="eastAsia" w:ascii="SimSun"/>
                <w:sz w:val="24"/>
                <w:szCs w:val="24"/>
              </w:rPr>
            </w:pPr>
          </w:p>
        </w:tc>
      </w:tr>
      <w:tr w14:paraId="5F780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3283B418">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Elektrik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2461192C">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2.847,30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4653BF59">
            <w:pPr>
              <w:rPr>
                <w:rFonts w:hint="eastAsia" w:ascii="SimSun"/>
                <w:sz w:val="24"/>
                <w:szCs w:val="24"/>
              </w:rPr>
            </w:pPr>
          </w:p>
        </w:tc>
      </w:tr>
      <w:tr w14:paraId="755BE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0E0C39D9">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Kargo ve Nakliye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4ADCB1E6">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18.574,42</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6142AA11">
            <w:pPr>
              <w:rPr>
                <w:rFonts w:hint="eastAsia" w:ascii="SimSun"/>
                <w:sz w:val="24"/>
                <w:szCs w:val="24"/>
              </w:rPr>
            </w:pPr>
          </w:p>
        </w:tc>
      </w:tr>
      <w:tr w14:paraId="4607A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48DAF851">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Ego Doğalgaz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3B14D570">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9.702,11</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6B024851">
            <w:pPr>
              <w:rPr>
                <w:rFonts w:hint="eastAsia" w:ascii="SimSun"/>
                <w:sz w:val="24"/>
                <w:szCs w:val="24"/>
              </w:rPr>
            </w:pPr>
          </w:p>
        </w:tc>
      </w:tr>
      <w:tr w14:paraId="526A4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0EF64377">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Sergi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1CA8B269">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420,00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7C1F518A">
            <w:pPr>
              <w:rPr>
                <w:rFonts w:hint="eastAsia" w:ascii="SimSun"/>
                <w:sz w:val="24"/>
                <w:szCs w:val="24"/>
              </w:rPr>
            </w:pPr>
          </w:p>
        </w:tc>
      </w:tr>
      <w:tr w14:paraId="65842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76567E85">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Muhasebe Müşavirlik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61569CD7">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26.400,00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3C673EDF">
            <w:pPr>
              <w:rPr>
                <w:rFonts w:hint="eastAsia" w:ascii="SimSun"/>
                <w:sz w:val="24"/>
                <w:szCs w:val="24"/>
              </w:rPr>
            </w:pPr>
          </w:p>
        </w:tc>
      </w:tr>
      <w:tr w14:paraId="5D8BE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09097626">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Posta- PTT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671A5DCF">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6.674,10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2C6C7A26">
            <w:pPr>
              <w:rPr>
                <w:rFonts w:hint="eastAsia" w:ascii="SimSun"/>
                <w:sz w:val="24"/>
                <w:szCs w:val="24"/>
              </w:rPr>
            </w:pPr>
          </w:p>
        </w:tc>
      </w:tr>
      <w:tr w14:paraId="4AB15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00C414B5">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Temizlik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1B9A3555">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3.152,90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24C37B8C">
            <w:pPr>
              <w:rPr>
                <w:rFonts w:hint="eastAsia" w:ascii="SimSun"/>
                <w:sz w:val="24"/>
                <w:szCs w:val="24"/>
              </w:rPr>
            </w:pPr>
          </w:p>
        </w:tc>
      </w:tr>
      <w:tr w14:paraId="74ABA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36847EEB">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Banka Masraf Komisyon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0C196E11">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5.390,30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781EAE26">
            <w:pPr>
              <w:rPr>
                <w:rFonts w:hint="eastAsia" w:ascii="SimSun"/>
                <w:sz w:val="24"/>
                <w:szCs w:val="24"/>
              </w:rPr>
            </w:pPr>
          </w:p>
        </w:tc>
      </w:tr>
      <w:tr w14:paraId="60A4C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0F6FEF1A">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Hakkı Huzur Ödeme Giderler</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5BDDADB0">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1.495,80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49761F71">
            <w:pPr>
              <w:rPr>
                <w:rFonts w:hint="eastAsia" w:ascii="SimSun"/>
                <w:sz w:val="24"/>
                <w:szCs w:val="24"/>
              </w:rPr>
            </w:pPr>
          </w:p>
        </w:tc>
      </w:tr>
      <w:tr w14:paraId="7BC13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12B53002">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İnternet Web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43BDF463">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60.840,00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6113E19D">
            <w:pPr>
              <w:rPr>
                <w:rFonts w:hint="eastAsia" w:ascii="SimSun"/>
                <w:sz w:val="24"/>
                <w:szCs w:val="24"/>
              </w:rPr>
            </w:pPr>
          </w:p>
        </w:tc>
      </w:tr>
      <w:tr w14:paraId="31610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7B58B991">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KIDEM + İHBAR TAZMİNATLARI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66747BEE">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606.853,63</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35720BFA">
            <w:pPr>
              <w:rPr>
                <w:rFonts w:hint="eastAsia" w:ascii="SimSun"/>
                <w:sz w:val="24"/>
                <w:szCs w:val="24"/>
              </w:rPr>
            </w:pPr>
          </w:p>
        </w:tc>
      </w:tr>
      <w:tr w14:paraId="58638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F801BAE">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Sigortalama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6D443AB2">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9.321,90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0840A25B">
            <w:pPr>
              <w:rPr>
                <w:rFonts w:hint="eastAsia" w:ascii="SimSun"/>
                <w:sz w:val="24"/>
                <w:szCs w:val="24"/>
              </w:rPr>
            </w:pPr>
          </w:p>
        </w:tc>
      </w:tr>
      <w:tr w14:paraId="26E67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3EE4A73D">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YMM Raporlama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2130FB6D">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20.158,04</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6DBC8625">
            <w:pPr>
              <w:rPr>
                <w:rFonts w:hint="eastAsia" w:ascii="SimSun"/>
                <w:sz w:val="24"/>
                <w:szCs w:val="24"/>
              </w:rPr>
            </w:pPr>
          </w:p>
        </w:tc>
      </w:tr>
      <w:tr w14:paraId="63ACB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7484C60">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Damga Resim Harç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130AC491">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22.069,60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210CFA91">
            <w:pPr>
              <w:rPr>
                <w:rFonts w:hint="eastAsia" w:ascii="SimSun"/>
                <w:sz w:val="24"/>
                <w:szCs w:val="24"/>
              </w:rPr>
            </w:pPr>
          </w:p>
        </w:tc>
      </w:tr>
      <w:tr w14:paraId="60EC8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36181A86">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DÖNEM OLUMLU / OLUMSUZ FARK</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37247984">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 </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06B77E4A">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176.386,43</w:t>
            </w:r>
          </w:p>
        </w:tc>
      </w:tr>
      <w:tr w14:paraId="5EF63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27AAE144">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Dönem Olumsuz Fark</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20D07894">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176.386,43</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76516A58">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 </w:t>
            </w:r>
          </w:p>
        </w:tc>
      </w:tr>
    </w:tbl>
    <w:p w14:paraId="1876F1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Tablodan da görüleceği üzere Birliğimiz 2024 hesap dönemini </w:t>
      </w:r>
      <w:r>
        <w:rPr>
          <w:rStyle w:val="6"/>
          <w:rFonts w:hint="default" w:ascii="Helvetica" w:hAnsi="Helvetica" w:eastAsia="Helvetica" w:cs="Helvetica"/>
          <w:i w:val="0"/>
          <w:iCs w:val="0"/>
          <w:caps w:val="0"/>
          <w:color w:val="000000"/>
          <w:spacing w:val="0"/>
          <w:sz w:val="16"/>
          <w:szCs w:val="16"/>
          <w:bdr w:val="none" w:color="auto" w:sz="0" w:space="0"/>
          <w:shd w:val="clear" w:fill="F6F6F6"/>
        </w:rPr>
        <w:t>176.386.43-TL</w:t>
      </w:r>
      <w:r>
        <w:rPr>
          <w:rFonts w:hint="default" w:ascii="Helvetica" w:hAnsi="Helvetica" w:eastAsia="Helvetica" w:cs="Helvetica"/>
          <w:i w:val="0"/>
          <w:iCs w:val="0"/>
          <w:caps w:val="0"/>
          <w:color w:val="000000"/>
          <w:spacing w:val="0"/>
          <w:sz w:val="16"/>
          <w:szCs w:val="16"/>
          <w:bdr w:val="none" w:color="auto" w:sz="0" w:space="0"/>
          <w:shd w:val="clear" w:fill="F6F6F6"/>
        </w:rPr>
        <w:t> olumsuz farkla (Gelir-Gider) kapatmıştır.</w:t>
      </w:r>
    </w:p>
    <w:p w14:paraId="3B8B34F6">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Birliğimizin Gelir ve Gider Hesapları  Birliğin Gelir Hesapları</w:t>
      </w:r>
    </w:p>
    <w:p w14:paraId="4595B0C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Birliğimizin 31.12.2024 tarihi itibarıyla düzenlenen Gelir Gider Fark Tablosuna yansıyan gelir hesapları aşağıdaki gibidir.</w:t>
      </w:r>
    </w:p>
    <w:p w14:paraId="3925F26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Style w:val="6"/>
          <w:rFonts w:hint="default" w:ascii="Helvetica" w:hAnsi="Helvetica" w:eastAsia="Helvetica" w:cs="Helvetica"/>
          <w:i w:val="0"/>
          <w:iCs w:val="0"/>
          <w:caps w:val="0"/>
          <w:color w:val="000000"/>
          <w:spacing w:val="0"/>
          <w:sz w:val="16"/>
          <w:szCs w:val="16"/>
          <w:bdr w:val="none" w:color="auto" w:sz="0" w:space="0"/>
          <w:shd w:val="clear" w:fill="F6F6F6"/>
        </w:rPr>
        <w:t>GELİRLER</w:t>
      </w:r>
      <w:r>
        <w:rPr>
          <w:rFonts w:hint="default" w:ascii="Helvetica" w:hAnsi="Helvetica" w:eastAsia="Helvetica" w:cs="Helvetica"/>
          <w:i w:val="0"/>
          <w:iCs w:val="0"/>
          <w:caps w:val="0"/>
          <w:color w:val="000000"/>
          <w:spacing w:val="0"/>
          <w:sz w:val="16"/>
          <w:szCs w:val="16"/>
          <w:bdr w:val="none" w:color="auto" w:sz="0" w:space="0"/>
          <w:shd w:val="clear" w:fill="F6F6F6"/>
        </w:rPr>
        <w:t>                                                                                          </w:t>
      </w:r>
      <w:r>
        <w:rPr>
          <w:rStyle w:val="6"/>
          <w:rFonts w:hint="default" w:ascii="Helvetica" w:hAnsi="Helvetica" w:eastAsia="Helvetica" w:cs="Helvetica"/>
          <w:i w:val="0"/>
          <w:iCs w:val="0"/>
          <w:caps w:val="0"/>
          <w:color w:val="000000"/>
          <w:spacing w:val="0"/>
          <w:sz w:val="16"/>
          <w:szCs w:val="16"/>
          <w:bdr w:val="none" w:color="auto" w:sz="0" w:space="0"/>
          <w:shd w:val="clear" w:fill="F6F6F6"/>
        </w:rPr>
        <w:t>TUTAR (TL)</w:t>
      </w:r>
    </w:p>
    <w:tbl>
      <w:tblPr>
        <w:tblW w:w="104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020"/>
        <w:gridCol w:w="3125"/>
        <w:gridCol w:w="5295"/>
      </w:tblGrid>
      <w:tr w14:paraId="79D7F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416305C5">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FALİYETLERDEN ELDE EDİLEN GELİRLER</w:t>
            </w:r>
          </w:p>
        </w:tc>
        <w:tc>
          <w:tcPr>
            <w:tcW w:w="0" w:type="auto"/>
            <w:gridSpan w:val="2"/>
            <w:tcBorders>
              <w:top w:val="single" w:color="auto" w:sz="4" w:space="0"/>
              <w:left w:val="single" w:color="auto" w:sz="4" w:space="0"/>
              <w:bottom w:val="single" w:color="auto" w:sz="4" w:space="0"/>
              <w:right w:val="single" w:color="auto" w:sz="4" w:space="0"/>
            </w:tcBorders>
            <w:shd w:val="clear"/>
            <w:vAlign w:val="center"/>
          </w:tcPr>
          <w:p w14:paraId="0D5FEBDC">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852.558,69</w:t>
            </w:r>
          </w:p>
        </w:tc>
      </w:tr>
      <w:tr w14:paraId="596BD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24C7FAE3">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Sergi Gelirleri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7B8F57D4">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120.892,26</w:t>
            </w:r>
          </w:p>
        </w:tc>
        <w:tc>
          <w:tcPr>
            <w:tcW w:w="0" w:type="auto"/>
            <w:vMerge w:val="restart"/>
            <w:tcBorders>
              <w:top w:val="single" w:color="auto" w:sz="4" w:space="0"/>
              <w:left w:val="single" w:color="auto" w:sz="4" w:space="0"/>
              <w:bottom w:val="single" w:color="auto" w:sz="4" w:space="0"/>
              <w:right w:val="single" w:color="auto" w:sz="4" w:space="0"/>
            </w:tcBorders>
            <w:shd w:val="clear"/>
            <w:vAlign w:val="center"/>
          </w:tcPr>
          <w:p w14:paraId="56BAC21E">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           </w:t>
            </w:r>
          </w:p>
        </w:tc>
      </w:tr>
      <w:tr w14:paraId="74B02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20338692">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T.C. Kültür ve Turizm Bakanlığı- Proje</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47929B08">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527.065,17</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02322548">
            <w:pPr>
              <w:rPr>
                <w:rFonts w:hint="eastAsia" w:ascii="SimSun"/>
                <w:sz w:val="24"/>
                <w:szCs w:val="24"/>
              </w:rPr>
            </w:pPr>
          </w:p>
        </w:tc>
      </w:tr>
      <w:tr w14:paraId="0D348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18DAFA98">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Bağış Gelirleri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533F707B">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77.020,00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333CCB23">
            <w:pPr>
              <w:rPr>
                <w:rFonts w:hint="eastAsia" w:ascii="SimSun"/>
                <w:sz w:val="24"/>
                <w:szCs w:val="24"/>
              </w:rPr>
            </w:pPr>
          </w:p>
        </w:tc>
      </w:tr>
      <w:tr w14:paraId="03C88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F542CF8">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Üye Aidat Gelirleri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056706D5">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127.581,26</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17E3AD4E">
            <w:pPr>
              <w:rPr>
                <w:rFonts w:hint="eastAsia" w:ascii="SimSun"/>
                <w:sz w:val="24"/>
                <w:szCs w:val="24"/>
              </w:rPr>
            </w:pPr>
          </w:p>
        </w:tc>
      </w:tr>
      <w:tr w14:paraId="7B090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51F6AC2">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DİĞER FALİYETLERDEN ELDE EDİLEN GELİRLER</w:t>
            </w:r>
          </w:p>
        </w:tc>
        <w:tc>
          <w:tcPr>
            <w:tcW w:w="0" w:type="auto"/>
            <w:gridSpan w:val="2"/>
            <w:tcBorders>
              <w:top w:val="single" w:color="auto" w:sz="4" w:space="0"/>
              <w:left w:val="single" w:color="auto" w:sz="4" w:space="0"/>
              <w:bottom w:val="single" w:color="auto" w:sz="4" w:space="0"/>
              <w:right w:val="single" w:color="auto" w:sz="4" w:space="0"/>
            </w:tcBorders>
            <w:shd w:val="clear"/>
            <w:vAlign w:val="center"/>
          </w:tcPr>
          <w:p w14:paraId="6C907758">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11.278,69</w:t>
            </w:r>
          </w:p>
        </w:tc>
      </w:tr>
      <w:tr w14:paraId="4C30F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55CEC86C">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Faiz Gelirleri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24FA0331">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10.931,33</w:t>
            </w:r>
          </w:p>
        </w:tc>
        <w:tc>
          <w:tcPr>
            <w:tcW w:w="0" w:type="auto"/>
            <w:vMerge w:val="restart"/>
            <w:tcBorders>
              <w:top w:val="single" w:color="auto" w:sz="4" w:space="0"/>
              <w:left w:val="single" w:color="auto" w:sz="4" w:space="0"/>
              <w:bottom w:val="single" w:color="auto" w:sz="4" w:space="0"/>
              <w:right w:val="single" w:color="auto" w:sz="4" w:space="0"/>
            </w:tcBorders>
            <w:shd w:val="clear"/>
            <w:vAlign w:val="center"/>
          </w:tcPr>
          <w:p w14:paraId="422E10D0">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 </w:t>
            </w:r>
          </w:p>
        </w:tc>
      </w:tr>
      <w:tr w14:paraId="6519F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3112F86F">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Faiz Döviz- Kur Farkı</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6C5F64F4">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347,36</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1F2BFB32">
            <w:pPr>
              <w:rPr>
                <w:rFonts w:hint="eastAsia" w:ascii="SimSun"/>
                <w:sz w:val="24"/>
                <w:szCs w:val="24"/>
              </w:rPr>
            </w:pPr>
          </w:p>
        </w:tc>
      </w:tr>
      <w:tr w14:paraId="7FEC2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9515D7F">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GELİRLER TOPLAMI</w:t>
            </w:r>
          </w:p>
        </w:tc>
        <w:tc>
          <w:tcPr>
            <w:tcW w:w="0" w:type="auto"/>
            <w:gridSpan w:val="2"/>
            <w:tcBorders>
              <w:top w:val="single" w:color="auto" w:sz="4" w:space="0"/>
              <w:left w:val="single" w:color="auto" w:sz="4" w:space="0"/>
              <w:bottom w:val="single" w:color="auto" w:sz="4" w:space="0"/>
              <w:right w:val="single" w:color="auto" w:sz="4" w:space="0"/>
            </w:tcBorders>
            <w:shd w:val="clear"/>
            <w:vAlign w:val="center"/>
          </w:tcPr>
          <w:p w14:paraId="07C57855">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863.837,38   </w:t>
            </w:r>
          </w:p>
        </w:tc>
      </w:tr>
    </w:tbl>
    <w:p w14:paraId="307C294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01.01.2024 – 31.12.2024 tarihleri itibarıyla Birliğimiz, faaliyetlerinden </w:t>
      </w:r>
      <w:r>
        <w:rPr>
          <w:rStyle w:val="6"/>
          <w:rFonts w:hint="default" w:ascii="Helvetica" w:hAnsi="Helvetica" w:eastAsia="Helvetica" w:cs="Helvetica"/>
          <w:i w:val="0"/>
          <w:iCs w:val="0"/>
          <w:caps w:val="0"/>
          <w:color w:val="000000"/>
          <w:spacing w:val="0"/>
          <w:sz w:val="16"/>
          <w:szCs w:val="16"/>
          <w:bdr w:val="none" w:color="auto" w:sz="0" w:space="0"/>
          <w:shd w:val="clear" w:fill="F6F6F6"/>
        </w:rPr>
        <w:t>863.837,38-TL</w:t>
      </w:r>
      <w:r>
        <w:rPr>
          <w:rFonts w:hint="default" w:ascii="Helvetica" w:hAnsi="Helvetica" w:eastAsia="Helvetica" w:cs="Helvetica"/>
          <w:i w:val="0"/>
          <w:iCs w:val="0"/>
          <w:caps w:val="0"/>
          <w:color w:val="000000"/>
          <w:spacing w:val="0"/>
          <w:sz w:val="16"/>
          <w:szCs w:val="16"/>
          <w:bdr w:val="none" w:color="auto" w:sz="0" w:space="0"/>
          <w:shd w:val="clear" w:fill="F6F6F6"/>
        </w:rPr>
        <w:t> gelir elde etmiştir. Gelirlerimizin % 61’ı Kültür Turizm Bakanlığı proje ve destek ödemeleri, % 39’ı ise kendi faaliyet gelirlerimizden (sergi, aidat, faiz, diğer gelirler) oluşmuştur.</w:t>
      </w:r>
    </w:p>
    <w:p w14:paraId="3CF9D33B">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Birliğin Gider Hesapları</w:t>
      </w:r>
    </w:p>
    <w:p w14:paraId="489ADE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Birliğimizin 31.12.2024 tarihi itibarıyla düzenlenen Gelir Gider Fark Tablosunu oluşturan gider hesaplarının ayrıntısı aşağıdaki tabloda olduğu gibidir:</w:t>
      </w:r>
    </w:p>
    <w:tbl>
      <w:tblPr>
        <w:tblW w:w="104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220"/>
        <w:gridCol w:w="1210"/>
        <w:gridCol w:w="6010"/>
      </w:tblGrid>
      <w:tr w14:paraId="3C833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758FB437">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GİDERLER</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200FA650">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 </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2FB93C04">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-1.040.223,81   </w:t>
            </w:r>
          </w:p>
        </w:tc>
      </w:tr>
      <w:tr w14:paraId="577E6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94B1DA6">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Personel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677279D7">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182.024,77</w:t>
            </w:r>
          </w:p>
        </w:tc>
        <w:tc>
          <w:tcPr>
            <w:tcW w:w="0" w:type="auto"/>
            <w:vMerge w:val="restart"/>
            <w:tcBorders>
              <w:top w:val="single" w:color="auto" w:sz="4" w:space="0"/>
              <w:left w:val="single" w:color="auto" w:sz="4" w:space="0"/>
              <w:bottom w:val="single" w:color="auto" w:sz="4" w:space="0"/>
              <w:right w:val="single" w:color="auto" w:sz="4" w:space="0"/>
            </w:tcBorders>
            <w:shd w:val="clear"/>
            <w:vAlign w:val="center"/>
          </w:tcPr>
          <w:p w14:paraId="33A05387">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                                 </w:t>
            </w:r>
          </w:p>
        </w:tc>
      </w:tr>
      <w:tr w14:paraId="39E90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71953B98">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Kırtasiye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7CEE9F2C">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13.843,50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42943B35">
            <w:pPr>
              <w:rPr>
                <w:rFonts w:hint="eastAsia" w:ascii="SimSun"/>
                <w:sz w:val="24"/>
                <w:szCs w:val="24"/>
              </w:rPr>
            </w:pPr>
          </w:p>
        </w:tc>
      </w:tr>
      <w:tr w14:paraId="07C66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7B07FADC">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Apt. Aidat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3C25FD7A">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7.500,00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26F19530">
            <w:pPr>
              <w:rPr>
                <w:rFonts w:hint="eastAsia" w:ascii="SimSun"/>
                <w:sz w:val="24"/>
                <w:szCs w:val="24"/>
              </w:rPr>
            </w:pPr>
          </w:p>
        </w:tc>
      </w:tr>
      <w:tr w14:paraId="4BFAE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AC2B501">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Tamir Bakım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3497E798">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13.090,00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113CBCB2">
            <w:pPr>
              <w:rPr>
                <w:rFonts w:hint="eastAsia" w:ascii="SimSun"/>
                <w:sz w:val="24"/>
                <w:szCs w:val="24"/>
              </w:rPr>
            </w:pPr>
          </w:p>
        </w:tc>
      </w:tr>
      <w:tr w14:paraId="61D8B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52044E6">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Noter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0068875F">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6.695,44</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649F60CC">
            <w:pPr>
              <w:rPr>
                <w:rFonts w:hint="eastAsia" w:ascii="SimSun"/>
                <w:sz w:val="24"/>
                <w:szCs w:val="24"/>
              </w:rPr>
            </w:pPr>
          </w:p>
        </w:tc>
      </w:tr>
      <w:tr w14:paraId="09D2F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146FC738">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Telefon ve Haberleşme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188EC665">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13.548,35</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3718ECE1">
            <w:pPr>
              <w:rPr>
                <w:rFonts w:hint="eastAsia" w:ascii="SimSun"/>
                <w:sz w:val="24"/>
                <w:szCs w:val="24"/>
              </w:rPr>
            </w:pPr>
          </w:p>
        </w:tc>
      </w:tr>
      <w:tr w14:paraId="20C0D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27D89323">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Şehir içi Ulaşım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780A9CFA">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545,00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157B96EC">
            <w:pPr>
              <w:rPr>
                <w:rFonts w:hint="eastAsia" w:ascii="SimSun"/>
                <w:sz w:val="24"/>
                <w:szCs w:val="24"/>
              </w:rPr>
            </w:pPr>
          </w:p>
        </w:tc>
      </w:tr>
      <w:tr w14:paraId="2C7B7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428A6086">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Mutfak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2C97B605">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9.076,65</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52C90A45">
            <w:pPr>
              <w:rPr>
                <w:rFonts w:hint="eastAsia" w:ascii="SimSun"/>
                <w:sz w:val="24"/>
                <w:szCs w:val="24"/>
              </w:rPr>
            </w:pPr>
          </w:p>
        </w:tc>
      </w:tr>
      <w:tr w14:paraId="364B8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131FAE18">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Elektrik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4B8EF8D1">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2.847,30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25D78E44">
            <w:pPr>
              <w:rPr>
                <w:rFonts w:hint="eastAsia" w:ascii="SimSun"/>
                <w:sz w:val="24"/>
                <w:szCs w:val="24"/>
              </w:rPr>
            </w:pPr>
          </w:p>
        </w:tc>
      </w:tr>
      <w:tr w14:paraId="6C1F9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27415750">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Kargo ve Nakliye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5CE2A324">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18.574,42</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1690234E">
            <w:pPr>
              <w:rPr>
                <w:rFonts w:hint="eastAsia" w:ascii="SimSun"/>
                <w:sz w:val="24"/>
                <w:szCs w:val="24"/>
              </w:rPr>
            </w:pPr>
          </w:p>
        </w:tc>
      </w:tr>
      <w:tr w14:paraId="0063C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524C872D">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Ego Doğalgaz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73F3B3A7">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9.702,11</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62226DE3">
            <w:pPr>
              <w:rPr>
                <w:rFonts w:hint="eastAsia" w:ascii="SimSun"/>
                <w:sz w:val="24"/>
                <w:szCs w:val="24"/>
              </w:rPr>
            </w:pPr>
          </w:p>
        </w:tc>
      </w:tr>
      <w:tr w14:paraId="26622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3AA2AC83">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Sergi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0E0CBE07">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420,00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34BB7276">
            <w:pPr>
              <w:rPr>
                <w:rFonts w:hint="eastAsia" w:ascii="SimSun"/>
                <w:sz w:val="24"/>
                <w:szCs w:val="24"/>
              </w:rPr>
            </w:pPr>
          </w:p>
        </w:tc>
      </w:tr>
      <w:tr w14:paraId="46201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3F9A5F55">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Muhasebe Müşavirlik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556E6986">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26.400,00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73315952">
            <w:pPr>
              <w:rPr>
                <w:rFonts w:hint="eastAsia" w:ascii="SimSun"/>
                <w:sz w:val="24"/>
                <w:szCs w:val="24"/>
              </w:rPr>
            </w:pPr>
          </w:p>
        </w:tc>
      </w:tr>
      <w:tr w14:paraId="2432A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1B423A71">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Posta- PTT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2083EAD2">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6.674,10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02882118">
            <w:pPr>
              <w:rPr>
                <w:rFonts w:hint="eastAsia" w:ascii="SimSun"/>
                <w:sz w:val="24"/>
                <w:szCs w:val="24"/>
              </w:rPr>
            </w:pPr>
          </w:p>
        </w:tc>
      </w:tr>
      <w:tr w14:paraId="5EAFB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58263F4E">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Temizlik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05837738">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3.152,90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062B2B31">
            <w:pPr>
              <w:rPr>
                <w:rFonts w:hint="eastAsia" w:ascii="SimSun"/>
                <w:sz w:val="24"/>
                <w:szCs w:val="24"/>
              </w:rPr>
            </w:pPr>
          </w:p>
        </w:tc>
      </w:tr>
      <w:tr w14:paraId="48587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823896C">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Banka Masraf Komisyon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44F26E80">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5.390,30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58E3D629">
            <w:pPr>
              <w:rPr>
                <w:rFonts w:hint="eastAsia" w:ascii="SimSun"/>
                <w:sz w:val="24"/>
                <w:szCs w:val="24"/>
              </w:rPr>
            </w:pPr>
          </w:p>
        </w:tc>
      </w:tr>
      <w:tr w14:paraId="27AD0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07D30379">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Hakkı Huzur Ödeme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12ED5809">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1.495,80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3F5E2713">
            <w:pPr>
              <w:rPr>
                <w:rFonts w:hint="eastAsia" w:ascii="SimSun"/>
                <w:sz w:val="24"/>
                <w:szCs w:val="24"/>
              </w:rPr>
            </w:pPr>
          </w:p>
        </w:tc>
      </w:tr>
      <w:tr w14:paraId="156AD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73EC8B2D">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İnternet Web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718702C8">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60.840,00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33BE1DE0">
            <w:pPr>
              <w:rPr>
                <w:rFonts w:hint="eastAsia" w:ascii="SimSun"/>
                <w:sz w:val="24"/>
                <w:szCs w:val="24"/>
              </w:rPr>
            </w:pPr>
          </w:p>
        </w:tc>
      </w:tr>
      <w:tr w14:paraId="40747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2D9273A8">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KIDEM + İHBAR TAZMİNATLARI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6EC83937">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606.853,63</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04BC91AB">
            <w:pPr>
              <w:rPr>
                <w:rFonts w:hint="eastAsia" w:ascii="SimSun"/>
                <w:sz w:val="24"/>
                <w:szCs w:val="24"/>
              </w:rPr>
            </w:pPr>
          </w:p>
        </w:tc>
      </w:tr>
      <w:tr w14:paraId="31FB5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6A5174C">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Sigortalama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53631B07">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9.321,90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2E2DEF30">
            <w:pPr>
              <w:rPr>
                <w:rFonts w:hint="eastAsia" w:ascii="SimSun"/>
                <w:sz w:val="24"/>
                <w:szCs w:val="24"/>
              </w:rPr>
            </w:pPr>
          </w:p>
        </w:tc>
      </w:tr>
      <w:tr w14:paraId="4AEB2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2B97C806">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YMM Raporlama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2304C0C6">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20.158,04</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4449AA68">
            <w:pPr>
              <w:rPr>
                <w:rFonts w:hint="eastAsia" w:ascii="SimSun"/>
                <w:sz w:val="24"/>
                <w:szCs w:val="24"/>
              </w:rPr>
            </w:pPr>
          </w:p>
        </w:tc>
      </w:tr>
      <w:tr w14:paraId="03534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372F9239">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Damga Resim Harç Giderleri</w:t>
            </w:r>
          </w:p>
        </w:tc>
        <w:tc>
          <w:tcPr>
            <w:tcW w:w="0" w:type="auto"/>
            <w:tcBorders>
              <w:top w:val="single" w:color="auto" w:sz="4" w:space="0"/>
              <w:left w:val="single" w:color="auto" w:sz="4" w:space="0"/>
              <w:bottom w:val="single" w:color="auto" w:sz="4" w:space="0"/>
              <w:right w:val="single" w:color="auto" w:sz="4" w:space="0"/>
            </w:tcBorders>
            <w:shd w:val="clear"/>
            <w:vAlign w:val="center"/>
          </w:tcPr>
          <w:p w14:paraId="41E54F44">
            <w:pPr>
              <w:keepNext w:val="0"/>
              <w:keepLines w:val="0"/>
              <w:widowControl/>
              <w:suppressLineNumbers w:val="0"/>
              <w:spacing w:before="0" w:beforeAutospacing="0" w:after="0" w:afterAutospacing="0"/>
              <w:ind w:left="0" w:right="0"/>
              <w:jc w:val="left"/>
            </w:pPr>
            <w:r>
              <w:rPr>
                <w:rFonts w:ascii="SimSun" w:hAnsi="SimSun" w:eastAsia="SimSun" w:cs="SimSun"/>
                <w:kern w:val="0"/>
                <w:sz w:val="24"/>
                <w:szCs w:val="24"/>
                <w:bdr w:val="none" w:color="auto" w:sz="0" w:space="0"/>
                <w:lang w:val="en-US" w:eastAsia="zh-CN" w:bidi="ar"/>
              </w:rPr>
              <w:t>22.069,60</w:t>
            </w:r>
          </w:p>
        </w:tc>
        <w:tc>
          <w:tcPr>
            <w:tcW w:w="0" w:type="auto"/>
            <w:vMerge w:val="continue"/>
            <w:tcBorders>
              <w:top w:val="single" w:color="auto" w:sz="4" w:space="0"/>
              <w:left w:val="single" w:color="auto" w:sz="4" w:space="0"/>
              <w:bottom w:val="single" w:color="auto" w:sz="4" w:space="0"/>
              <w:right w:val="single" w:color="auto" w:sz="4" w:space="0"/>
            </w:tcBorders>
            <w:shd w:val="clear"/>
            <w:vAlign w:val="center"/>
          </w:tcPr>
          <w:p w14:paraId="5394C033">
            <w:pPr>
              <w:rPr>
                <w:rFonts w:hint="eastAsia" w:ascii="SimSun"/>
                <w:sz w:val="24"/>
                <w:szCs w:val="24"/>
              </w:rPr>
            </w:pPr>
          </w:p>
        </w:tc>
      </w:tr>
    </w:tbl>
    <w:p w14:paraId="30B4BFA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01.01.2024 – 31.12.2024 tarihleri itibarıyla Birliğimiz, faaliyetlerin dolayısıyla </w:t>
      </w:r>
      <w:r>
        <w:rPr>
          <w:rStyle w:val="6"/>
          <w:rFonts w:hint="default" w:ascii="Helvetica" w:hAnsi="Helvetica" w:eastAsia="Helvetica" w:cs="Helvetica"/>
          <w:i w:val="0"/>
          <w:iCs w:val="0"/>
          <w:caps w:val="0"/>
          <w:color w:val="000000"/>
          <w:spacing w:val="0"/>
          <w:sz w:val="16"/>
          <w:szCs w:val="16"/>
          <w:bdr w:val="none" w:color="auto" w:sz="0" w:space="0"/>
          <w:shd w:val="clear" w:fill="F6F6F6"/>
        </w:rPr>
        <w:t>1.040.223,81-TL</w:t>
      </w:r>
      <w:r>
        <w:rPr>
          <w:rFonts w:hint="default" w:ascii="Helvetica" w:hAnsi="Helvetica" w:eastAsia="Helvetica" w:cs="Helvetica"/>
          <w:i w:val="0"/>
          <w:iCs w:val="0"/>
          <w:caps w:val="0"/>
          <w:color w:val="000000"/>
          <w:spacing w:val="0"/>
          <w:sz w:val="16"/>
          <w:szCs w:val="16"/>
          <w:bdr w:val="none" w:color="auto" w:sz="0" w:space="0"/>
          <w:shd w:val="clear" w:fill="F6F6F6"/>
        </w:rPr>
        <w:t> gider gerçekleştirmiştir.  Bu giderlerin % 75,84’ünü personel giderleri, % 24.16 ‘ sını da diğer faaliyet giderleri oluşturmaktadır.</w:t>
      </w:r>
    </w:p>
    <w:p w14:paraId="75687F6B">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Birliğimizin 2024 Yılı Bilançosu</w:t>
      </w:r>
    </w:p>
    <w:p w14:paraId="5531CA3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Birliğimizin 01.01.2024 – 31.12.2024 tarihli bilançosu aşağıdaki gibidir:</w:t>
      </w:r>
    </w:p>
    <w:tbl>
      <w:tblPr>
        <w:tblW w:w="104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15273"/>
      </w:tblGrid>
      <w:tr w14:paraId="14B6F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10F31057">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TÜRKİYE GÜZEL SANAT ESERİ SAHİPLERİ MESLEK BİRLİĞİ</w:t>
            </w:r>
          </w:p>
        </w:tc>
      </w:tr>
      <w:tr w14:paraId="479A4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684DA774">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01/01/2024 –  31/12/2024 TARİHLERİ ARASI BİLANÇOSU</w:t>
            </w:r>
          </w:p>
        </w:tc>
      </w:tr>
      <w:tr w14:paraId="5123F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431AE10D">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A K T İ F</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P A S İ F</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KASA</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9,60</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SATICILAR</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8.626,68</w:t>
            </w:r>
            <w:r>
              <w:rPr>
                <w:rFonts w:ascii="SimSun" w:hAnsi="SimSun" w:eastAsia="SimSun" w:cs="SimSun"/>
                <w:kern w:val="0"/>
                <w:sz w:val="24"/>
                <w:szCs w:val="24"/>
                <w:bdr w:val="none" w:color="auto" w:sz="0" w:space="0"/>
                <w:lang w:val="en-US" w:eastAsia="zh-CN" w:bidi="ar"/>
              </w:rPr>
              <w:t>    Merkez Kasa 9,60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ALVER KOPYALAMA 2.592,40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ALLİANZ SİGORTA 5.749,28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TÜRKSAT UYDU 285,00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BANKALAR</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369.653,93</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PERSONELE BORÇLAR</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602.247,61</w:t>
            </w:r>
            <w:r>
              <w:rPr>
                <w:rFonts w:ascii="SimSun" w:hAnsi="SimSun" w:eastAsia="SimSun" w:cs="SimSun"/>
                <w:kern w:val="0"/>
                <w:sz w:val="24"/>
                <w:szCs w:val="24"/>
                <w:bdr w:val="none" w:color="auto" w:sz="0" w:space="0"/>
                <w:lang w:val="en-US" w:eastAsia="zh-CN" w:bidi="ar"/>
              </w:rPr>
              <w:t>    İş Bankası 318152 Hesap 12.699,89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Personele Borçlar 602.247,61    Ziraat Bankası 39009057-5004 Hesap 36,75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ÖDECEK VERGİ VE FONLAR</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419,65</w:t>
            </w:r>
            <w:r>
              <w:rPr>
                <w:rFonts w:ascii="SimSun" w:hAnsi="SimSun" w:eastAsia="SimSun" w:cs="SimSun"/>
                <w:kern w:val="0"/>
                <w:sz w:val="24"/>
                <w:szCs w:val="24"/>
                <w:bdr w:val="none" w:color="auto" w:sz="0" w:space="0"/>
                <w:lang w:val="en-US" w:eastAsia="zh-CN" w:bidi="ar"/>
              </w:rPr>
              <w:t>    İş Bankası 1318152- Yatırım Hesabı 21,00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Ödenecek Gelir Vergisi 418,70    İş Bankası 42153403 Nolu Hesap 36.896,29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Ödenecek Damga 0,95    İş Bankası 41496599 Nolu Hesap 320.000,00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DİĞER MENKUL KIYMETLER</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2.154,68</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GEÇMİŞ YILLAR OLUMLU FARKLARI</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346.400,35 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İş Bankası – Pos 2.154,68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Geçmiş Yıllar Olumlu Farkları 346.400,35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ALICILAR</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2.250,50</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DÖNEM OLUMLU FARK</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PTT Posta Çeki Hesabı 2.250,50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Dönem Olumlu Fark </w:t>
            </w:r>
            <w:r>
              <w:rPr>
                <w:rStyle w:val="6"/>
                <w:rFonts w:ascii="SimSun" w:hAnsi="SimSun" w:eastAsia="SimSun" w:cs="SimSun"/>
                <w:kern w:val="0"/>
                <w:sz w:val="24"/>
                <w:szCs w:val="24"/>
                <w:bdr w:val="none" w:color="auto" w:sz="0" w:space="0"/>
                <w:lang w:val="en-US" w:eastAsia="zh-CN" w:bidi="ar"/>
              </w:rPr>
              <w:t>                          –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VERİLEN DEPOZİTO VE TEMİNATLAR</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25,00</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ASKİ Güvence 25,00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DEMİRBAŞLAR</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54.088,05</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Demirbaşlar 9.667,45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2017 Yılı Demirbaşları 11.283,21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2018 Yılı Demirbaşları 12.752,89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2021 Yılı Demirbaşları 20.384,50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GEÇMİŞ YILLAR OLUMSUZ FARKLARI</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353.126,10</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Geçmiş Yıllar Olumsuz Farkları 353.126,10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DÖNEM OLUMSUZ FARK</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176.386,43</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Dönem Olumsuz Fark 176.376,43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957.694,29</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 </w:t>
            </w:r>
            <w:r>
              <w:rPr>
                <w:rFonts w:ascii="SimSun" w:hAnsi="SimSun" w:eastAsia="SimSun" w:cs="SimSun"/>
                <w:kern w:val="0"/>
                <w:sz w:val="24"/>
                <w:szCs w:val="24"/>
                <w:bdr w:val="none" w:color="auto" w:sz="0" w:space="0"/>
                <w:lang w:val="en-US" w:eastAsia="zh-CN" w:bidi="ar"/>
              </w:rPr>
              <w:t> </w:t>
            </w:r>
            <w:r>
              <w:rPr>
                <w:rStyle w:val="6"/>
                <w:rFonts w:ascii="SimSun" w:hAnsi="SimSun" w:eastAsia="SimSun" w:cs="SimSun"/>
                <w:kern w:val="0"/>
                <w:sz w:val="24"/>
                <w:szCs w:val="24"/>
                <w:bdr w:val="none" w:color="auto" w:sz="0" w:space="0"/>
                <w:lang w:val="en-US" w:eastAsia="zh-CN" w:bidi="ar"/>
              </w:rPr>
              <w:t>957.694,29</w:t>
            </w:r>
          </w:p>
        </w:tc>
      </w:tr>
      <w:tr w14:paraId="74054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tcBorders>
              <w:top w:val="single" w:color="auto" w:sz="4" w:space="0"/>
              <w:left w:val="single" w:color="auto" w:sz="4" w:space="0"/>
              <w:bottom w:val="single" w:color="auto" w:sz="4" w:space="0"/>
              <w:right w:val="single" w:color="auto" w:sz="4" w:space="0"/>
            </w:tcBorders>
            <w:shd w:val="clear"/>
            <w:vAlign w:val="center"/>
          </w:tcPr>
          <w:p w14:paraId="0D0EE4AE">
            <w:pPr>
              <w:keepNext w:val="0"/>
              <w:keepLines w:val="0"/>
              <w:widowControl/>
              <w:suppressLineNumbers w:val="0"/>
              <w:spacing w:before="0" w:beforeAutospacing="0" w:after="0" w:afterAutospacing="0"/>
              <w:ind w:left="0" w:right="0"/>
              <w:jc w:val="left"/>
            </w:pPr>
            <w:r>
              <w:rPr>
                <w:rStyle w:val="6"/>
                <w:rFonts w:ascii="SimSun" w:hAnsi="SimSun" w:eastAsia="SimSun" w:cs="SimSun"/>
                <w:kern w:val="0"/>
                <w:sz w:val="24"/>
                <w:szCs w:val="24"/>
                <w:bdr w:val="none" w:color="auto" w:sz="0" w:space="0"/>
                <w:lang w:val="en-US" w:eastAsia="zh-CN" w:bidi="ar"/>
              </w:rPr>
              <w:t> </w:t>
            </w:r>
          </w:p>
        </w:tc>
      </w:tr>
    </w:tbl>
    <w:p w14:paraId="6BD8BE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Style w:val="6"/>
          <w:rFonts w:hint="default" w:ascii="Helvetica" w:hAnsi="Helvetica" w:eastAsia="Helvetica" w:cs="Helvetica"/>
          <w:i w:val="0"/>
          <w:iCs w:val="0"/>
          <w:caps w:val="0"/>
          <w:color w:val="000000"/>
          <w:spacing w:val="0"/>
          <w:sz w:val="16"/>
          <w:szCs w:val="16"/>
          <w:bdr w:val="none" w:color="auto" w:sz="0" w:space="0"/>
          <w:shd w:val="clear" w:fill="F6F6F6"/>
        </w:rPr>
        <w:t>Bilanço Hesaplarımız</w:t>
      </w:r>
    </w:p>
    <w:p w14:paraId="2730F30A">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Kasa Hesabı</w:t>
      </w:r>
    </w:p>
    <w:p w14:paraId="591C01D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Birliğin 31/12/2024 tarihli mizanında yapılan inceleme ve değerlendirmede 100. Kasa Hesabı toplamı </w:t>
      </w:r>
      <w:r>
        <w:rPr>
          <w:rStyle w:val="6"/>
          <w:rFonts w:hint="default" w:ascii="Helvetica" w:hAnsi="Helvetica" w:eastAsia="Helvetica" w:cs="Helvetica"/>
          <w:i w:val="0"/>
          <w:iCs w:val="0"/>
          <w:caps w:val="0"/>
          <w:color w:val="000000"/>
          <w:spacing w:val="0"/>
          <w:sz w:val="16"/>
          <w:szCs w:val="16"/>
          <w:bdr w:val="none" w:color="auto" w:sz="0" w:space="0"/>
          <w:shd w:val="clear" w:fill="F6F6F6"/>
        </w:rPr>
        <w:t>9,60.- TL </w:t>
      </w:r>
      <w:r>
        <w:rPr>
          <w:rFonts w:hint="default" w:ascii="Helvetica" w:hAnsi="Helvetica" w:eastAsia="Helvetica" w:cs="Helvetica"/>
          <w:i w:val="0"/>
          <w:iCs w:val="0"/>
          <w:caps w:val="0"/>
          <w:color w:val="000000"/>
          <w:spacing w:val="0"/>
          <w:sz w:val="16"/>
          <w:szCs w:val="16"/>
          <w:bdr w:val="none" w:color="auto" w:sz="0" w:space="0"/>
          <w:shd w:val="clear" w:fill="F6F6F6"/>
        </w:rPr>
        <w:t>bakiye verdiği ve bu tutarın fiili durumu yansıttığı tarafımızca tespit olunmuştur.</w:t>
      </w:r>
    </w:p>
    <w:p w14:paraId="2C67EFC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Kasamıza yapılan nakit girişleri ağırlıklı olarak nakit ödenen giriş ve üyelik aidatları, Birlik üyelerinin yaptığı bağışlar ve bankadan çekilen paralardan; nakit çıkışlarımız ise ağırlıklı olarak kırtasiye, gıda-temizlik, elektrik-doğalgaz, seyahat, posta-kargo, temsil ağırlama gibi gündelik-zorunlu giderlerin oluşmuştur.</w:t>
      </w:r>
    </w:p>
    <w:p w14:paraId="3C64E41D">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Alınan Çekler Hesabı</w:t>
      </w:r>
    </w:p>
    <w:p w14:paraId="4CE9A9F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2024 yılında 101. Alınan Çekler hesabını kullanmamıştır.</w:t>
      </w:r>
    </w:p>
    <w:p w14:paraId="2742CD91">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Banka Hesabı</w:t>
      </w:r>
    </w:p>
    <w:p w14:paraId="35CAA99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Birliğimizde bulunan banka dekont/ekstreleri ile banka hesaplarımız arasında bir tutarsızlık bulunmamaktadır. Birliğimizin Türkiye Cumhuriyeti Ziraat Bankası Anonim Şirketi (vadesiz TL hesabı) ile Türkiye İş Bankası A.Ş. (vadesiz TL hesabı, vadeli TL hesabı, Dolar Hesabı) nezdinde hesapları bulunmakta olup, dolar TL hesabında önemli bir hareket yoktur. Vadeli hesaplarımızdan </w:t>
      </w:r>
      <w:r>
        <w:rPr>
          <w:rStyle w:val="6"/>
          <w:rFonts w:hint="default" w:ascii="Helvetica" w:hAnsi="Helvetica" w:eastAsia="Helvetica" w:cs="Helvetica"/>
          <w:i w:val="0"/>
          <w:iCs w:val="0"/>
          <w:caps w:val="0"/>
          <w:color w:val="000000"/>
          <w:spacing w:val="0"/>
          <w:sz w:val="16"/>
          <w:szCs w:val="16"/>
          <w:bdr w:val="none" w:color="auto" w:sz="0" w:space="0"/>
          <w:shd w:val="clear" w:fill="F6F6F6"/>
        </w:rPr>
        <w:t>10.931,33.-TL</w:t>
      </w:r>
      <w:r>
        <w:rPr>
          <w:rFonts w:hint="default" w:ascii="Helvetica" w:hAnsi="Helvetica" w:eastAsia="Helvetica" w:cs="Helvetica"/>
          <w:i w:val="0"/>
          <w:iCs w:val="0"/>
          <w:caps w:val="0"/>
          <w:color w:val="000000"/>
          <w:spacing w:val="0"/>
          <w:sz w:val="16"/>
          <w:szCs w:val="16"/>
          <w:bdr w:val="none" w:color="auto" w:sz="0" w:space="0"/>
          <w:shd w:val="clear" w:fill="F6F6F6"/>
        </w:rPr>
        <w:t> faiz geliri elde ettik, Birliğimizin Banka Hesabının bakiyeleri toplamı 2024 yılı dönem sonu itibariyle </w:t>
      </w:r>
      <w:r>
        <w:rPr>
          <w:rStyle w:val="6"/>
          <w:rFonts w:hint="default" w:ascii="Helvetica" w:hAnsi="Helvetica" w:eastAsia="Helvetica" w:cs="Helvetica"/>
          <w:i w:val="0"/>
          <w:iCs w:val="0"/>
          <w:caps w:val="0"/>
          <w:color w:val="000000"/>
          <w:spacing w:val="0"/>
          <w:sz w:val="16"/>
          <w:szCs w:val="16"/>
          <w:bdr w:val="none" w:color="auto" w:sz="0" w:space="0"/>
          <w:shd w:val="clear" w:fill="F6F6F6"/>
        </w:rPr>
        <w:t>369.653,93.-TL</w:t>
      </w:r>
      <w:r>
        <w:rPr>
          <w:rFonts w:hint="default" w:ascii="Helvetica" w:hAnsi="Helvetica" w:eastAsia="Helvetica" w:cs="Helvetica"/>
          <w:i w:val="0"/>
          <w:iCs w:val="0"/>
          <w:caps w:val="0"/>
          <w:color w:val="000000"/>
          <w:spacing w:val="0"/>
          <w:sz w:val="16"/>
          <w:szCs w:val="16"/>
          <w:bdr w:val="none" w:color="auto" w:sz="0" w:space="0"/>
          <w:shd w:val="clear" w:fill="F6F6F6"/>
        </w:rPr>
        <w:t>.’dir.</w:t>
      </w:r>
    </w:p>
    <w:p w14:paraId="16CDEA9C">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Diğer Menkul Kıymetler Hesabı</w:t>
      </w:r>
    </w:p>
    <w:p w14:paraId="299C111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2024 yılı içerisinde üye giriş-yıllık aidatları ve sergi katılım paylarını nakit yoluyla tahsil edebildiği gibi POS (point of sale) cihazı kullanarak da gerçekleştirmektedir. POS cihazı ile yıl içerisinde </w:t>
      </w:r>
      <w:r>
        <w:rPr>
          <w:rStyle w:val="6"/>
          <w:rFonts w:hint="default" w:ascii="Helvetica" w:hAnsi="Helvetica" w:eastAsia="Helvetica" w:cs="Helvetica"/>
          <w:i w:val="0"/>
          <w:iCs w:val="0"/>
          <w:caps w:val="0"/>
          <w:color w:val="000000"/>
          <w:spacing w:val="0"/>
          <w:sz w:val="16"/>
          <w:szCs w:val="16"/>
          <w:bdr w:val="none" w:color="auto" w:sz="0" w:space="0"/>
          <w:shd w:val="clear" w:fill="F6F6F6"/>
        </w:rPr>
        <w:t>31.406,37.-TL’lik</w:t>
      </w:r>
      <w:r>
        <w:rPr>
          <w:rFonts w:hint="default" w:ascii="Helvetica" w:hAnsi="Helvetica" w:eastAsia="Helvetica" w:cs="Helvetica"/>
          <w:i w:val="0"/>
          <w:iCs w:val="0"/>
          <w:caps w:val="0"/>
          <w:color w:val="000000"/>
          <w:spacing w:val="0"/>
          <w:sz w:val="16"/>
          <w:szCs w:val="16"/>
          <w:bdr w:val="none" w:color="auto" w:sz="0" w:space="0"/>
          <w:shd w:val="clear" w:fill="F6F6F6"/>
        </w:rPr>
        <w:t> tahsilat yaptık. Bu tahsilatları izlendiğimiz 118. Diğer Menkul Kıymetler Hesabımız 2024 tarihi itibariyle </w:t>
      </w:r>
      <w:r>
        <w:rPr>
          <w:rStyle w:val="6"/>
          <w:rFonts w:hint="default" w:ascii="Helvetica" w:hAnsi="Helvetica" w:eastAsia="Helvetica" w:cs="Helvetica"/>
          <w:i w:val="0"/>
          <w:iCs w:val="0"/>
          <w:caps w:val="0"/>
          <w:color w:val="000000"/>
          <w:spacing w:val="0"/>
          <w:sz w:val="16"/>
          <w:szCs w:val="16"/>
          <w:bdr w:val="none" w:color="auto" w:sz="0" w:space="0"/>
          <w:shd w:val="clear" w:fill="F6F6F6"/>
        </w:rPr>
        <w:t>2.154,68.-TL</w:t>
      </w:r>
      <w:r>
        <w:rPr>
          <w:rFonts w:hint="default" w:ascii="Helvetica" w:hAnsi="Helvetica" w:eastAsia="Helvetica" w:cs="Helvetica"/>
          <w:i w:val="0"/>
          <w:iCs w:val="0"/>
          <w:caps w:val="0"/>
          <w:color w:val="000000"/>
          <w:spacing w:val="0"/>
          <w:sz w:val="16"/>
          <w:szCs w:val="16"/>
          <w:bdr w:val="none" w:color="auto" w:sz="0" w:space="0"/>
          <w:shd w:val="clear" w:fill="F6F6F6"/>
        </w:rPr>
        <w:t> borç kalanı vermiştir.</w:t>
      </w:r>
    </w:p>
    <w:p w14:paraId="7E9DE7D4">
      <w:pPr>
        <w:keepNext w:val="0"/>
        <w:keepLines w:val="0"/>
        <w:widowControl/>
        <w:numPr>
          <w:ilvl w:val="0"/>
          <w:numId w:val="15"/>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Ticari Alacaklar</w:t>
      </w:r>
    </w:p>
    <w:p w14:paraId="4DBC622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Ticari Alacakları 31/12/2024 tarihi itibariyle </w:t>
      </w:r>
      <w:r>
        <w:rPr>
          <w:rStyle w:val="6"/>
          <w:rFonts w:hint="default" w:ascii="Helvetica" w:hAnsi="Helvetica" w:eastAsia="Helvetica" w:cs="Helvetica"/>
          <w:i w:val="0"/>
          <w:iCs w:val="0"/>
          <w:caps w:val="0"/>
          <w:color w:val="000000"/>
          <w:spacing w:val="0"/>
          <w:sz w:val="16"/>
          <w:szCs w:val="16"/>
          <w:bdr w:val="none" w:color="auto" w:sz="0" w:space="0"/>
          <w:shd w:val="clear" w:fill="F6F6F6"/>
        </w:rPr>
        <w:t>2.250,50.-TL’dir</w:t>
      </w:r>
      <w:r>
        <w:rPr>
          <w:rFonts w:hint="default" w:ascii="Helvetica" w:hAnsi="Helvetica" w:eastAsia="Helvetica" w:cs="Helvetica"/>
          <w:i w:val="0"/>
          <w:iCs w:val="0"/>
          <w:caps w:val="0"/>
          <w:color w:val="000000"/>
          <w:spacing w:val="0"/>
          <w:sz w:val="16"/>
          <w:szCs w:val="16"/>
          <w:bdr w:val="none" w:color="auto" w:sz="0" w:space="0"/>
          <w:shd w:val="clear" w:fill="F6F6F6"/>
        </w:rPr>
        <w:t>. Bu tutar PTT Posta çeklerinden kaynaklanmıştır.</w:t>
      </w:r>
    </w:p>
    <w:p w14:paraId="3D7E396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120. Alıcılar hesabının 31/12/2024 tarihi itibariyle bakiyesinin </w:t>
      </w:r>
      <w:r>
        <w:rPr>
          <w:rStyle w:val="6"/>
          <w:rFonts w:hint="default" w:ascii="Helvetica" w:hAnsi="Helvetica" w:eastAsia="Helvetica" w:cs="Helvetica"/>
          <w:i w:val="0"/>
          <w:iCs w:val="0"/>
          <w:caps w:val="0"/>
          <w:color w:val="000000"/>
          <w:spacing w:val="0"/>
          <w:sz w:val="16"/>
          <w:szCs w:val="16"/>
          <w:bdr w:val="none" w:color="auto" w:sz="0" w:space="0"/>
          <w:shd w:val="clear" w:fill="F6F6F6"/>
        </w:rPr>
        <w:t>2.250,50.- TL</w:t>
      </w:r>
      <w:r>
        <w:rPr>
          <w:rFonts w:hint="default" w:ascii="Helvetica" w:hAnsi="Helvetica" w:eastAsia="Helvetica" w:cs="Helvetica"/>
          <w:i w:val="0"/>
          <w:iCs w:val="0"/>
          <w:caps w:val="0"/>
          <w:color w:val="000000"/>
          <w:spacing w:val="0"/>
          <w:sz w:val="16"/>
          <w:szCs w:val="16"/>
          <w:bdr w:val="none" w:color="auto" w:sz="0" w:space="0"/>
          <w:shd w:val="clear" w:fill="F6F6F6"/>
        </w:rPr>
        <w:t> olduğu, bu tutarın tamamının PTT Posta çeklerinden kaynaklanmıştır.</w:t>
      </w:r>
    </w:p>
    <w:p w14:paraId="5AE8E05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126. Verilen Depozito ve Teminatlar hesabının 31/12/2024 tarihi itibariyle bakiyesinin </w:t>
      </w:r>
      <w:r>
        <w:rPr>
          <w:rStyle w:val="6"/>
          <w:rFonts w:hint="default" w:ascii="Helvetica" w:hAnsi="Helvetica" w:eastAsia="Helvetica" w:cs="Helvetica"/>
          <w:i w:val="0"/>
          <w:iCs w:val="0"/>
          <w:caps w:val="0"/>
          <w:color w:val="000000"/>
          <w:spacing w:val="0"/>
          <w:sz w:val="16"/>
          <w:szCs w:val="16"/>
          <w:bdr w:val="none" w:color="auto" w:sz="0" w:space="0"/>
          <w:shd w:val="clear" w:fill="F6F6F6"/>
        </w:rPr>
        <w:t>25,00.-TL </w:t>
      </w:r>
      <w:r>
        <w:rPr>
          <w:rFonts w:hint="default" w:ascii="Helvetica" w:hAnsi="Helvetica" w:eastAsia="Helvetica" w:cs="Helvetica"/>
          <w:i w:val="0"/>
          <w:iCs w:val="0"/>
          <w:caps w:val="0"/>
          <w:color w:val="000000"/>
          <w:spacing w:val="0"/>
          <w:sz w:val="16"/>
          <w:szCs w:val="16"/>
          <w:bdr w:val="none" w:color="auto" w:sz="0" w:space="0"/>
          <w:shd w:val="clear" w:fill="F6F6F6"/>
        </w:rPr>
        <w:t>olduğu, bu tutarın tamamının A.S.K.İ. Güvence Bedelinden kaynaklanmıştır.</w:t>
      </w:r>
    </w:p>
    <w:p w14:paraId="199D55AF">
      <w:pPr>
        <w:keepNext w:val="0"/>
        <w:keepLines w:val="0"/>
        <w:widowControl/>
        <w:numPr>
          <w:ilvl w:val="0"/>
          <w:numId w:val="16"/>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Banka Kredileri Hesabı ve Ortaklara Borçlar</w:t>
      </w:r>
    </w:p>
    <w:p w14:paraId="1C0AC4C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2024 hesap döneminde banka kredisi ya da başka bir kısa-uzun vadeli yabancı kaynak kullanmamıştır.</w:t>
      </w:r>
    </w:p>
    <w:p w14:paraId="3638C0C6">
      <w:pPr>
        <w:keepNext w:val="0"/>
        <w:keepLines w:val="0"/>
        <w:widowControl/>
        <w:numPr>
          <w:ilvl w:val="0"/>
          <w:numId w:val="17"/>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Satıcılar Hesabı</w:t>
      </w:r>
    </w:p>
    <w:p w14:paraId="5C0DEA4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önceki dönemden gelen </w:t>
      </w:r>
      <w:r>
        <w:rPr>
          <w:rStyle w:val="6"/>
          <w:rFonts w:hint="default" w:ascii="Helvetica" w:hAnsi="Helvetica" w:eastAsia="Helvetica" w:cs="Helvetica"/>
          <w:i w:val="0"/>
          <w:iCs w:val="0"/>
          <w:caps w:val="0"/>
          <w:color w:val="000000"/>
          <w:spacing w:val="0"/>
          <w:sz w:val="16"/>
          <w:szCs w:val="16"/>
          <w:bdr w:val="none" w:color="auto" w:sz="0" w:space="0"/>
          <w:shd w:val="clear" w:fill="F6F6F6"/>
        </w:rPr>
        <w:t>81.850,00.-TL</w:t>
      </w:r>
      <w:r>
        <w:rPr>
          <w:rFonts w:hint="default" w:ascii="Helvetica" w:hAnsi="Helvetica" w:eastAsia="Helvetica" w:cs="Helvetica"/>
          <w:i w:val="0"/>
          <w:iCs w:val="0"/>
          <w:caps w:val="0"/>
          <w:color w:val="000000"/>
          <w:spacing w:val="0"/>
          <w:sz w:val="16"/>
          <w:szCs w:val="16"/>
          <w:bdr w:val="none" w:color="auto" w:sz="0" w:space="0"/>
          <w:shd w:val="clear" w:fill="F6F6F6"/>
        </w:rPr>
        <w:t> ticari borç ile birlikte 31/12/2024 tarihi itibarıyla satıcılara toplam </w:t>
      </w:r>
      <w:r>
        <w:rPr>
          <w:rStyle w:val="6"/>
          <w:rFonts w:hint="default" w:ascii="Helvetica" w:hAnsi="Helvetica" w:eastAsia="Helvetica" w:cs="Helvetica"/>
          <w:i w:val="0"/>
          <w:iCs w:val="0"/>
          <w:caps w:val="0"/>
          <w:color w:val="000000"/>
          <w:spacing w:val="0"/>
          <w:sz w:val="16"/>
          <w:szCs w:val="16"/>
          <w:bdr w:val="none" w:color="auto" w:sz="0" w:space="0"/>
          <w:shd w:val="clear" w:fill="F6F6F6"/>
        </w:rPr>
        <w:t>197.076,54.-TL</w:t>
      </w:r>
      <w:r>
        <w:rPr>
          <w:rFonts w:hint="default" w:ascii="Helvetica" w:hAnsi="Helvetica" w:eastAsia="Helvetica" w:cs="Helvetica"/>
          <w:i w:val="0"/>
          <w:iCs w:val="0"/>
          <w:caps w:val="0"/>
          <w:color w:val="000000"/>
          <w:spacing w:val="0"/>
          <w:sz w:val="16"/>
          <w:szCs w:val="16"/>
          <w:bdr w:val="none" w:color="auto" w:sz="0" w:space="0"/>
          <w:shd w:val="clear" w:fill="F6F6F6"/>
        </w:rPr>
        <w:t> borçlanmış, bu borcun dönem içerisinde </w:t>
      </w:r>
      <w:r>
        <w:rPr>
          <w:rStyle w:val="6"/>
          <w:rFonts w:hint="default" w:ascii="Helvetica" w:hAnsi="Helvetica" w:eastAsia="Helvetica" w:cs="Helvetica"/>
          <w:i w:val="0"/>
          <w:iCs w:val="0"/>
          <w:caps w:val="0"/>
          <w:color w:val="000000"/>
          <w:spacing w:val="0"/>
          <w:sz w:val="16"/>
          <w:szCs w:val="16"/>
          <w:bdr w:val="none" w:color="auto" w:sz="0" w:space="0"/>
          <w:shd w:val="clear" w:fill="F6F6F6"/>
        </w:rPr>
        <w:t>188.449,86.-TL’sini</w:t>
      </w:r>
      <w:r>
        <w:rPr>
          <w:rFonts w:hint="default" w:ascii="Helvetica" w:hAnsi="Helvetica" w:eastAsia="Helvetica" w:cs="Helvetica"/>
          <w:i w:val="0"/>
          <w:iCs w:val="0"/>
          <w:caps w:val="0"/>
          <w:color w:val="000000"/>
          <w:spacing w:val="0"/>
          <w:sz w:val="16"/>
          <w:szCs w:val="16"/>
          <w:bdr w:val="none" w:color="auto" w:sz="0" w:space="0"/>
          <w:shd w:val="clear" w:fill="F6F6F6"/>
        </w:rPr>
        <w:t> ödemiş ve 320. Satıcılar Hesabımız dönem sonunda </w:t>
      </w:r>
      <w:r>
        <w:rPr>
          <w:rStyle w:val="6"/>
          <w:rFonts w:hint="default" w:ascii="Helvetica" w:hAnsi="Helvetica" w:eastAsia="Helvetica" w:cs="Helvetica"/>
          <w:i w:val="0"/>
          <w:iCs w:val="0"/>
          <w:caps w:val="0"/>
          <w:color w:val="000000"/>
          <w:spacing w:val="0"/>
          <w:sz w:val="16"/>
          <w:szCs w:val="16"/>
          <w:bdr w:val="none" w:color="auto" w:sz="0" w:space="0"/>
          <w:shd w:val="clear" w:fill="F6F6F6"/>
        </w:rPr>
        <w:t>8.626,68.-TL</w:t>
      </w:r>
      <w:r>
        <w:rPr>
          <w:rFonts w:hint="default" w:ascii="Helvetica" w:hAnsi="Helvetica" w:eastAsia="Helvetica" w:cs="Helvetica"/>
          <w:i w:val="0"/>
          <w:iCs w:val="0"/>
          <w:caps w:val="0"/>
          <w:color w:val="000000"/>
          <w:spacing w:val="0"/>
          <w:sz w:val="16"/>
          <w:szCs w:val="16"/>
          <w:bdr w:val="none" w:color="auto" w:sz="0" w:space="0"/>
          <w:shd w:val="clear" w:fill="F6F6F6"/>
        </w:rPr>
        <w:t> alacak bakiyesi vermiştir.</w:t>
      </w:r>
    </w:p>
    <w:p w14:paraId="53A5FE01">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YMM Tasdik Raporu         </w:t>
      </w:r>
    </w:p>
    <w:p w14:paraId="1658ED4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Birliğimizin Raporun ilgili kısımlarında belirtilen mali hesaplarına ilişkin bilgilerini de kapsayan ayrıntılı mali hesapları, 19.08.2024 tarihli ve YMM/2245-32/2024-24 sayılı Yeminli Mali Müşavirlik Raporu ile Yeminli Mali Müşavir İlyas KOYUNCU tarafından onaylanmıştır.</w:t>
      </w:r>
    </w:p>
    <w:p w14:paraId="58A748A5">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DİĞER MALİ BİLGİLER ve FAALİYET BİLGİLERİ</w:t>
      </w:r>
    </w:p>
    <w:p w14:paraId="7320DEA1">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Birliğimizce Elde Edilen Giriş-Yıllık Aidat ve Sergi Gelirleri</w:t>
      </w:r>
    </w:p>
    <w:p w14:paraId="1C45E3C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2024 yılı içerisinde üyelerinden 459 adet farklı ödemede toplam </w:t>
      </w:r>
      <w:r>
        <w:rPr>
          <w:rStyle w:val="6"/>
          <w:rFonts w:hint="default" w:ascii="Helvetica" w:hAnsi="Helvetica" w:eastAsia="Helvetica" w:cs="Helvetica"/>
          <w:i w:val="0"/>
          <w:iCs w:val="0"/>
          <w:caps w:val="0"/>
          <w:color w:val="000000"/>
          <w:spacing w:val="0"/>
          <w:sz w:val="16"/>
          <w:szCs w:val="16"/>
          <w:bdr w:val="none" w:color="auto" w:sz="0" w:space="0"/>
          <w:shd w:val="clear" w:fill="F6F6F6"/>
        </w:rPr>
        <w:t>127.581,26.-TL</w:t>
      </w:r>
      <w:r>
        <w:rPr>
          <w:rFonts w:hint="default" w:ascii="Helvetica" w:hAnsi="Helvetica" w:eastAsia="Helvetica" w:cs="Helvetica"/>
          <w:i w:val="0"/>
          <w:iCs w:val="0"/>
          <w:caps w:val="0"/>
          <w:color w:val="000000"/>
          <w:spacing w:val="0"/>
          <w:sz w:val="16"/>
          <w:szCs w:val="16"/>
          <w:bdr w:val="none" w:color="auto" w:sz="0" w:space="0"/>
          <w:shd w:val="clear" w:fill="F6F6F6"/>
        </w:rPr>
        <w:t> giriş ve yıllık aidat geliri elde etmiştir. Bu ödemeler kısmen nakit (tahsilat makbuzu, alındı belgesi verilerek), kısmen de POS cihazı ile üyelerimizden tahsil edilmiştir.</w:t>
      </w:r>
    </w:p>
    <w:p w14:paraId="5F1383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2024 yılı içine sergi organizasyonlarından </w:t>
      </w:r>
      <w:r>
        <w:rPr>
          <w:rStyle w:val="6"/>
          <w:rFonts w:hint="default" w:ascii="Helvetica" w:hAnsi="Helvetica" w:eastAsia="Helvetica" w:cs="Helvetica"/>
          <w:i w:val="0"/>
          <w:iCs w:val="0"/>
          <w:caps w:val="0"/>
          <w:color w:val="000000"/>
          <w:spacing w:val="0"/>
          <w:sz w:val="16"/>
          <w:szCs w:val="16"/>
          <w:bdr w:val="none" w:color="auto" w:sz="0" w:space="0"/>
          <w:shd w:val="clear" w:fill="F6F6F6"/>
        </w:rPr>
        <w:t>120.892,26.-TL</w:t>
      </w:r>
      <w:r>
        <w:rPr>
          <w:rFonts w:hint="default" w:ascii="Helvetica" w:hAnsi="Helvetica" w:eastAsia="Helvetica" w:cs="Helvetica"/>
          <w:i w:val="0"/>
          <w:iCs w:val="0"/>
          <w:caps w:val="0"/>
          <w:color w:val="000000"/>
          <w:spacing w:val="0"/>
          <w:sz w:val="16"/>
          <w:szCs w:val="16"/>
          <w:bdr w:val="none" w:color="auto" w:sz="0" w:space="0"/>
          <w:shd w:val="clear" w:fill="F6F6F6"/>
        </w:rPr>
        <w:t> gelir elde etmiştir.</w:t>
      </w:r>
    </w:p>
    <w:p w14:paraId="4D67E30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2024 yılı içine bağış ve yardımlardan </w:t>
      </w:r>
      <w:r>
        <w:rPr>
          <w:rStyle w:val="6"/>
          <w:rFonts w:hint="default" w:ascii="Helvetica" w:hAnsi="Helvetica" w:eastAsia="Helvetica" w:cs="Helvetica"/>
          <w:i w:val="0"/>
          <w:iCs w:val="0"/>
          <w:caps w:val="0"/>
          <w:color w:val="000000"/>
          <w:spacing w:val="0"/>
          <w:sz w:val="16"/>
          <w:szCs w:val="16"/>
          <w:bdr w:val="none" w:color="auto" w:sz="0" w:space="0"/>
          <w:shd w:val="clear" w:fill="F6F6F6"/>
        </w:rPr>
        <w:t>77.020,00 -TL</w:t>
      </w:r>
      <w:r>
        <w:rPr>
          <w:rFonts w:hint="default" w:ascii="Helvetica" w:hAnsi="Helvetica" w:eastAsia="Helvetica" w:cs="Helvetica"/>
          <w:i w:val="0"/>
          <w:iCs w:val="0"/>
          <w:caps w:val="0"/>
          <w:color w:val="000000"/>
          <w:spacing w:val="0"/>
          <w:sz w:val="16"/>
          <w:szCs w:val="16"/>
          <w:bdr w:val="none" w:color="auto" w:sz="0" w:space="0"/>
          <w:shd w:val="clear" w:fill="F6F6F6"/>
        </w:rPr>
        <w:t> gelir elde etmiştir</w:t>
      </w:r>
    </w:p>
    <w:p w14:paraId="069A4648">
      <w:pPr>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T.C. Kültür Turizm Bakanlığı Destekleri</w:t>
      </w:r>
    </w:p>
    <w:p w14:paraId="6C380D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T.C. Kültür Turizm Bakanlığımızca faklı proje ve organizasyonlar için Birliğimize </w:t>
      </w:r>
      <w:r>
        <w:rPr>
          <w:rStyle w:val="6"/>
          <w:rFonts w:hint="default" w:ascii="Helvetica" w:hAnsi="Helvetica" w:eastAsia="Helvetica" w:cs="Helvetica"/>
          <w:i w:val="0"/>
          <w:iCs w:val="0"/>
          <w:caps w:val="0"/>
          <w:color w:val="000000"/>
          <w:spacing w:val="0"/>
          <w:sz w:val="16"/>
          <w:szCs w:val="16"/>
          <w:bdr w:val="none" w:color="auto" w:sz="0" w:space="0"/>
          <w:shd w:val="clear" w:fill="F6F6F6"/>
        </w:rPr>
        <w:t>527.065,17.-TL</w:t>
      </w:r>
      <w:r>
        <w:rPr>
          <w:rFonts w:hint="default" w:ascii="Helvetica" w:hAnsi="Helvetica" w:eastAsia="Helvetica" w:cs="Helvetica"/>
          <w:i w:val="0"/>
          <w:iCs w:val="0"/>
          <w:caps w:val="0"/>
          <w:color w:val="000000"/>
          <w:spacing w:val="0"/>
          <w:sz w:val="16"/>
          <w:szCs w:val="16"/>
          <w:bdr w:val="none" w:color="auto" w:sz="0" w:space="0"/>
          <w:shd w:val="clear" w:fill="F6F6F6"/>
        </w:rPr>
        <w:t> proje ve destek ödemesi yapılmıştır.</w:t>
      </w:r>
    </w:p>
    <w:p w14:paraId="5B4C6C45">
      <w:pPr>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Birliğimizin Zorunlu Organlarına Ödenen Telif Bedeli ve Diğer Ödemeler</w:t>
      </w:r>
    </w:p>
    <w:p w14:paraId="6F75D8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Birliğimizce zorunlu organ üyelerine aylık toplam brüt </w:t>
      </w:r>
      <w:r>
        <w:rPr>
          <w:rStyle w:val="6"/>
          <w:rFonts w:hint="default" w:ascii="Helvetica" w:hAnsi="Helvetica" w:eastAsia="Helvetica" w:cs="Helvetica"/>
          <w:i w:val="0"/>
          <w:iCs w:val="0"/>
          <w:caps w:val="0"/>
          <w:color w:val="000000"/>
          <w:spacing w:val="0"/>
          <w:sz w:val="16"/>
          <w:szCs w:val="16"/>
          <w:bdr w:val="none" w:color="auto" w:sz="0" w:space="0"/>
          <w:shd w:val="clear" w:fill="F6F6F6"/>
        </w:rPr>
        <w:t>124,65.-TL</w:t>
      </w:r>
      <w:r>
        <w:rPr>
          <w:rFonts w:hint="default" w:ascii="Helvetica" w:hAnsi="Helvetica" w:eastAsia="Helvetica" w:cs="Helvetica"/>
          <w:i w:val="0"/>
          <w:iCs w:val="0"/>
          <w:caps w:val="0"/>
          <w:color w:val="000000"/>
          <w:spacing w:val="0"/>
          <w:sz w:val="16"/>
          <w:szCs w:val="16"/>
          <w:bdr w:val="none" w:color="auto" w:sz="0" w:space="0"/>
          <w:shd w:val="clear" w:fill="F6F6F6"/>
        </w:rPr>
        <w:t>, yıllık toplam brüt </w:t>
      </w:r>
      <w:r>
        <w:rPr>
          <w:rStyle w:val="6"/>
          <w:rFonts w:hint="default" w:ascii="Helvetica" w:hAnsi="Helvetica" w:eastAsia="Helvetica" w:cs="Helvetica"/>
          <w:i w:val="0"/>
          <w:iCs w:val="0"/>
          <w:caps w:val="0"/>
          <w:color w:val="000000"/>
          <w:spacing w:val="0"/>
          <w:sz w:val="16"/>
          <w:szCs w:val="16"/>
          <w:bdr w:val="none" w:color="auto" w:sz="0" w:space="0"/>
          <w:shd w:val="clear" w:fill="F6F6F6"/>
        </w:rPr>
        <w:t>1.495,80.-TL</w:t>
      </w:r>
      <w:r>
        <w:rPr>
          <w:rFonts w:hint="default" w:ascii="Helvetica" w:hAnsi="Helvetica" w:eastAsia="Helvetica" w:cs="Helvetica"/>
          <w:i w:val="0"/>
          <w:iCs w:val="0"/>
          <w:caps w:val="0"/>
          <w:color w:val="000000"/>
          <w:spacing w:val="0"/>
          <w:sz w:val="16"/>
          <w:szCs w:val="16"/>
          <w:bdr w:val="none" w:color="auto" w:sz="0" w:space="0"/>
          <w:shd w:val="clear" w:fill="F6F6F6"/>
        </w:rPr>
        <w:t> ödeme yapılmıştır. Birliğimizce bunun dışında zorunlu veya destek kurullarında görev alan veya kurullara dışarıdan katılan kişilere huzur hakkı veya başka adlar altında herhangi bir ödeme yapılmamıştır. </w:t>
      </w:r>
    </w:p>
    <w:p w14:paraId="1179EC8E">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Telif Hakkı Sözleşmelerinden Elde Edilen Gelirler ve Dağıtımı</w:t>
      </w:r>
    </w:p>
    <w:p w14:paraId="7DB50D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telif hakları gelirlerinden elde edeceği gelirleri Telif Hakları Dağıtım Yönergesine göre dağıtmaktadır. Ancak Birliğimiz 2024 yılı içinde telif hakkı sözleşmeleri kapsamında herhangi bir gelir elde etmemiştir. Dolayısıyla takip edilen hak türüne göre hak sahibi adına tahakkuk eden veya tahakkuk edip de hak sahibine ödenemeyen herhangi bir gelir bulunmadığı gibi birlik payı olarak ayrılması söz konusu olmamıştır.</w:t>
      </w:r>
    </w:p>
    <w:p w14:paraId="224791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Birliğimizde lisans talebi reddine ilişkin herhangi bir sözleşme bulunmadığı gibi herhangi bir meslek örgütü ile temsil anlaşması da bulunmamaktadır.    </w:t>
      </w:r>
    </w:p>
    <w:p w14:paraId="6C322FEB">
      <w:pPr>
        <w:keepNext w:val="0"/>
        <w:keepLines w:val="0"/>
        <w:widowControl/>
        <w:numPr>
          <w:ilvl w:val="0"/>
          <w:numId w:val="2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Maliyetlerin Karşılanmasında Kaynaklarımız</w:t>
      </w:r>
    </w:p>
    <w:p w14:paraId="06ECE54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Raporun ilgili kısımlarında belirtildiği üzere Birliğimiz maliyetlerin karşılanmasında üyelerinden alınan giriş ve yıllık aidatlar, sergi geliri, Kültür ve Turizm Bakanlığı destekleri ve yapılan bağış ve yardımlardan yararlanmaktadır.</w:t>
      </w:r>
    </w:p>
    <w:p w14:paraId="234426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 2024 yılında banka kredisi veya başka bir yabancı kaynak kullanmamıştır.</w:t>
      </w:r>
    </w:p>
    <w:p w14:paraId="37E6E64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Giderlerimiz oluşum biçimlerine göre (gıda-temizlik, kırtasiye, haberleşme, posta-kargo, temsil ağırlama, zorunlu vs.) ilgili muhasebe hesaplarına aktarılmakta ve dönem sonunda Amaca Yönelik Giderler Hesabında toplanmakta ve gelir tablosuna intikal ettirilmektedir.</w:t>
      </w:r>
    </w:p>
    <w:p w14:paraId="540E36E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Birliğimizin takip edilen hak türüne göre telif gelirlerinden herhangi bir sosyal ve kültürel kesintisi bulunmamaktadır.</w:t>
      </w:r>
    </w:p>
    <w:p w14:paraId="4762F837">
      <w:pPr>
        <w:keepNext w:val="0"/>
        <w:keepLines w:val="0"/>
        <w:widowControl/>
        <w:numPr>
          <w:ilvl w:val="0"/>
          <w:numId w:val="24"/>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200" w:right="0" w:hanging="360"/>
      </w:pPr>
      <w:r>
        <w:rPr>
          <w:rStyle w:val="6"/>
          <w:rFonts w:hint="default" w:ascii="Helvetica" w:hAnsi="Helvetica" w:eastAsia="Helvetica" w:cs="Helvetica"/>
          <w:i w:val="0"/>
          <w:iCs w:val="0"/>
          <w:caps w:val="0"/>
          <w:color w:val="000000"/>
          <w:spacing w:val="0"/>
          <w:sz w:val="16"/>
          <w:szCs w:val="16"/>
          <w:bdr w:val="none" w:color="auto" w:sz="0" w:space="0"/>
          <w:shd w:val="clear" w:fill="F6F6F6"/>
        </w:rPr>
        <w:t>Taşınır ve Taşınmaz İşlemleri ve Vergi-SGK Primleri</w:t>
      </w:r>
    </w:p>
    <w:p w14:paraId="480957F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Birliğimizde 2024 yılında taşınmaz alım ve satımı veya kiralanması işlemi gerçekleşmemiştir. Ayrıca taşınmaz mal alımı veya satımı da gerçekleştirmedik.</w:t>
      </w:r>
    </w:p>
    <w:p w14:paraId="3C4926E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Birliğimizin 2024 yılı sonu itibarıyla Sosyal Sigorta Kurumuna prim borcu bulunmamaktadır. Ayrıca, mükellefiyetimiz gereği 2024 yılına ait beyan etmemiz gereken beyannameleri süresi içinde bağlı bulunduğumuz vergi dairesine beyan ettik ve tahakkuk eden vergileri ödediğimizden vergi borcumuz da bulunmamaktadır.</w:t>
      </w:r>
    </w:p>
    <w:p w14:paraId="339F7F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ind w:left="0" w:right="0"/>
      </w:pPr>
      <w:r>
        <w:rPr>
          <w:rFonts w:hint="default" w:ascii="Helvetica" w:hAnsi="Helvetica" w:eastAsia="Helvetica" w:cs="Helvetica"/>
          <w:i w:val="0"/>
          <w:iCs w:val="0"/>
          <w:caps w:val="0"/>
          <w:color w:val="000000"/>
          <w:spacing w:val="0"/>
          <w:sz w:val="16"/>
          <w:szCs w:val="16"/>
          <w:bdr w:val="none" w:color="auto" w:sz="0" w:space="0"/>
          <w:shd w:val="clear" w:fill="F6F6F6"/>
        </w:rPr>
        <w:t>Kamuoyuna saygıyla duyururuz. </w:t>
      </w:r>
      <w:r>
        <w:rPr>
          <w:rStyle w:val="6"/>
          <w:rFonts w:hint="default" w:ascii="Helvetica" w:hAnsi="Helvetica" w:eastAsia="Helvetica" w:cs="Helvetica"/>
          <w:i w:val="0"/>
          <w:iCs w:val="0"/>
          <w:caps w:val="0"/>
          <w:color w:val="000000"/>
          <w:spacing w:val="0"/>
          <w:sz w:val="16"/>
          <w:szCs w:val="16"/>
          <w:bdr w:val="none" w:color="auto" w:sz="0" w:space="0"/>
          <w:shd w:val="clear" w:fill="F6F6F6"/>
        </w:rPr>
        <w:t>11/06/2025</w:t>
      </w:r>
    </w:p>
    <w:p w14:paraId="2DAFEE49">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CFCDB6"/>
    <w:multiLevelType w:val="multilevel"/>
    <w:tmpl w:val="8DCFCDB6"/>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1">
    <w:nsid w:val="95C5C7D7"/>
    <w:multiLevelType w:val="multilevel"/>
    <w:tmpl w:val="95C5C7D7"/>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2">
    <w:nsid w:val="A5FB1A1D"/>
    <w:multiLevelType w:val="multilevel"/>
    <w:tmpl w:val="A5FB1A1D"/>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3">
    <w:nsid w:val="AB20E5FA"/>
    <w:multiLevelType w:val="multilevel"/>
    <w:tmpl w:val="AB20E5FA"/>
    <w:lvl w:ilvl="0" w:tentative="0">
      <w:start w:val="1"/>
      <w:numFmt w:val="upperRoman"/>
      <w:lvlText w:val="%1."/>
      <w:lvlJc w:val="righ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4">
    <w:nsid w:val="C0A9F080"/>
    <w:multiLevelType w:val="multilevel"/>
    <w:tmpl w:val="C0A9F080"/>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5">
    <w:nsid w:val="CBD1C1EF"/>
    <w:multiLevelType w:val="multilevel"/>
    <w:tmpl w:val="CBD1C1EF"/>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6">
    <w:nsid w:val="CF809D8E"/>
    <w:multiLevelType w:val="multilevel"/>
    <w:tmpl w:val="CF809D8E"/>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7">
    <w:nsid w:val="E895E53A"/>
    <w:multiLevelType w:val="multilevel"/>
    <w:tmpl w:val="E895E53A"/>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8">
    <w:nsid w:val="F22F7C76"/>
    <w:multiLevelType w:val="multilevel"/>
    <w:tmpl w:val="F22F7C76"/>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9">
    <w:nsid w:val="FEA4CAB9"/>
    <w:multiLevelType w:val="multilevel"/>
    <w:tmpl w:val="FEA4CAB9"/>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10">
    <w:nsid w:val="03CAC078"/>
    <w:multiLevelType w:val="multilevel"/>
    <w:tmpl w:val="03CAC078"/>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11">
    <w:nsid w:val="05D769B0"/>
    <w:multiLevelType w:val="multilevel"/>
    <w:tmpl w:val="05D769B0"/>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12">
    <w:nsid w:val="18CCA0A5"/>
    <w:multiLevelType w:val="multilevel"/>
    <w:tmpl w:val="18CCA0A5"/>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13">
    <w:nsid w:val="1D2DF775"/>
    <w:multiLevelType w:val="multilevel"/>
    <w:tmpl w:val="1D2DF775"/>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14">
    <w:nsid w:val="2486BF6C"/>
    <w:multiLevelType w:val="multilevel"/>
    <w:tmpl w:val="2486BF6C"/>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15">
    <w:nsid w:val="2DBE33AB"/>
    <w:multiLevelType w:val="multilevel"/>
    <w:tmpl w:val="2DBE33AB"/>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16">
    <w:nsid w:val="2FE16655"/>
    <w:multiLevelType w:val="multilevel"/>
    <w:tmpl w:val="2FE16655"/>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17">
    <w:nsid w:val="414AA065"/>
    <w:multiLevelType w:val="multilevel"/>
    <w:tmpl w:val="414AA065"/>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18">
    <w:nsid w:val="48C7899E"/>
    <w:multiLevelType w:val="multilevel"/>
    <w:tmpl w:val="48C7899E"/>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19">
    <w:nsid w:val="4AA11B5E"/>
    <w:multiLevelType w:val="multilevel"/>
    <w:tmpl w:val="4AA11B5E"/>
    <w:lvl w:ilvl="0" w:tentative="0">
      <w:start w:val="1"/>
      <w:numFmt w:val="upperRoman"/>
      <w:lvlText w:val="%1."/>
      <w:lvlJc w:val="righ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20">
    <w:nsid w:val="56255876"/>
    <w:multiLevelType w:val="multilevel"/>
    <w:tmpl w:val="56255876"/>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abstractNum w:abstractNumId="21">
    <w:nsid w:val="702609D3"/>
    <w:multiLevelType w:val="multilevel"/>
    <w:tmpl w:val="702609D3"/>
    <w:lvl w:ilvl="0" w:tentative="0">
      <w:start w:val="1"/>
      <w:numFmt w:val="upperRoman"/>
      <w:lvlText w:val="%1."/>
      <w:lvlJc w:val="right"/>
      <w:pPr>
        <w:tabs>
          <w:tab w:val="left" w:pos="720"/>
        </w:tabs>
        <w:ind w:left="720" w:hanging="360"/>
      </w:pPr>
      <w:rPr>
        <w:sz w:val="24"/>
        <w:szCs w:val="24"/>
      </w:rPr>
    </w:lvl>
    <w:lvl w:ilvl="1" w:tentative="0">
      <w:start w:val="1"/>
      <w:numFmt w:val="upperRoman"/>
      <w:lvlText w:val="%2."/>
      <w:lvlJc w:val="right"/>
      <w:pPr>
        <w:tabs>
          <w:tab w:val="left" w:pos="1440"/>
        </w:tabs>
        <w:ind w:left="1440" w:hanging="360"/>
      </w:pPr>
      <w:rPr>
        <w:sz w:val="24"/>
        <w:szCs w:val="24"/>
      </w:rPr>
    </w:lvl>
    <w:lvl w:ilvl="2" w:tentative="0">
      <w:start w:val="1"/>
      <w:numFmt w:val="upperRoman"/>
      <w:lvlText w:val="%3."/>
      <w:lvlJc w:val="right"/>
      <w:pPr>
        <w:tabs>
          <w:tab w:val="left" w:pos="2160"/>
        </w:tabs>
        <w:ind w:left="2160" w:hanging="360"/>
      </w:pPr>
      <w:rPr>
        <w:sz w:val="24"/>
        <w:szCs w:val="24"/>
      </w:rPr>
    </w:lvl>
    <w:lvl w:ilvl="3" w:tentative="0">
      <w:start w:val="1"/>
      <w:numFmt w:val="upperRoman"/>
      <w:lvlText w:val="%4."/>
      <w:lvlJc w:val="right"/>
      <w:pPr>
        <w:tabs>
          <w:tab w:val="left" w:pos="2500"/>
        </w:tabs>
        <w:ind w:left="2880" w:hanging="360"/>
      </w:pPr>
      <w:rPr>
        <w:sz w:val="24"/>
        <w:szCs w:val="24"/>
      </w:rPr>
    </w:lvl>
    <w:lvl w:ilvl="4" w:tentative="0">
      <w:start w:val="1"/>
      <w:numFmt w:val="upperRoman"/>
      <w:lvlText w:val="%5."/>
      <w:lvlJc w:val="right"/>
      <w:pPr>
        <w:tabs>
          <w:tab w:val="left" w:pos="3220"/>
        </w:tabs>
        <w:ind w:left="3600" w:hanging="360"/>
      </w:pPr>
      <w:rPr>
        <w:sz w:val="24"/>
        <w:szCs w:val="24"/>
      </w:rPr>
    </w:lvl>
    <w:lvl w:ilvl="5" w:tentative="0">
      <w:start w:val="1"/>
      <w:numFmt w:val="upperRoman"/>
      <w:lvlText w:val="%6."/>
      <w:lvlJc w:val="right"/>
      <w:pPr>
        <w:tabs>
          <w:tab w:val="left" w:pos="3940"/>
        </w:tabs>
        <w:ind w:left="4320" w:hanging="360"/>
      </w:pPr>
      <w:rPr>
        <w:sz w:val="24"/>
        <w:szCs w:val="24"/>
      </w:rPr>
    </w:lvl>
    <w:lvl w:ilvl="6" w:tentative="0">
      <w:start w:val="1"/>
      <w:numFmt w:val="upperRoman"/>
      <w:lvlText w:val="%7."/>
      <w:lvlJc w:val="right"/>
      <w:pPr>
        <w:tabs>
          <w:tab w:val="left" w:pos="4660"/>
        </w:tabs>
        <w:ind w:left="5040" w:hanging="360"/>
      </w:pPr>
      <w:rPr>
        <w:sz w:val="24"/>
        <w:szCs w:val="24"/>
      </w:rPr>
    </w:lvl>
    <w:lvl w:ilvl="7" w:tentative="0">
      <w:start w:val="1"/>
      <w:numFmt w:val="upperRoman"/>
      <w:lvlText w:val="%8."/>
      <w:lvlJc w:val="right"/>
      <w:pPr>
        <w:tabs>
          <w:tab w:val="left" w:pos="5380"/>
        </w:tabs>
        <w:ind w:left="5760" w:hanging="360"/>
      </w:pPr>
      <w:rPr>
        <w:sz w:val="24"/>
        <w:szCs w:val="24"/>
      </w:rPr>
    </w:lvl>
    <w:lvl w:ilvl="8" w:tentative="0">
      <w:start w:val="1"/>
      <w:numFmt w:val="upperRoman"/>
      <w:lvlText w:val="%9."/>
      <w:lvlJc w:val="right"/>
      <w:pPr>
        <w:tabs>
          <w:tab w:val="left" w:pos="6100"/>
        </w:tabs>
        <w:ind w:left="6480" w:hanging="360"/>
      </w:pPr>
      <w:rPr>
        <w:sz w:val="24"/>
        <w:szCs w:val="24"/>
      </w:rPr>
    </w:lvl>
  </w:abstractNum>
  <w:num w:numId="1">
    <w:abstractNumId w:val="3"/>
  </w:num>
  <w:num w:numId="2">
    <w:abstractNumId w:val="19"/>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2"/>
  </w:num>
  <w:num w:numId="7">
    <w:abstractNumId w:val="20"/>
  </w:num>
  <w:num w:numId="8">
    <w:abstractNumId w:val="4"/>
  </w:num>
  <w:num w:numId="9">
    <w:abstractNumId w:val="0"/>
  </w:num>
  <w:num w:numId="10">
    <w:abstractNumId w:val="10"/>
  </w:num>
  <w:num w:numId="11">
    <w:abstractNumId w:val="1"/>
  </w:num>
  <w:num w:numId="12">
    <w:abstractNumId w:val="9"/>
  </w:num>
  <w:num w:numId="13">
    <w:abstractNumId w:val="7"/>
  </w:num>
  <w:num w:numId="14">
    <w:abstractNumId w:val="13"/>
  </w:num>
  <w:num w:numId="15">
    <w:abstractNumId w:val="14"/>
  </w:num>
  <w:num w:numId="16">
    <w:abstractNumId w:val="21"/>
  </w:num>
  <w:num w:numId="17">
    <w:abstractNumId w:val="8"/>
  </w:num>
  <w:num w:numId="18">
    <w:abstractNumId w:val="5"/>
  </w:num>
  <w:num w:numId="19">
    <w:abstractNumId w:val="17"/>
  </w:num>
  <w:num w:numId="20">
    <w:abstractNumId w:val="18"/>
  </w:num>
  <w:num w:numId="21">
    <w:abstractNumId w:val="2"/>
  </w:num>
  <w:num w:numId="22">
    <w:abstractNumId w:val="6"/>
  </w:num>
  <w:num w:numId="23">
    <w:abstractNumId w:val="16"/>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043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 w:type="character" w:styleId="6">
    <w:name w:val="Strong"/>
    <w:basedOn w:val="3"/>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2026-02-28T16:19:17Z</dcterms:created>
  <dc:creator>HUAWEI</dc:creator>
  <cp:lastModifiedBy>HUAWEI</cp:lastModifiedBy>
  <dcterms:modified xsi:type="dcterms:W3CDTF">2026-02-28T16:19:44Z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95B7E0D52E124ADC8696EB591ED6A99C_12</vt:lpwstr>
  </property>
</Properties>
</file>